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A2153" w14:textId="77777777" w:rsidR="007C5CFD" w:rsidRDefault="007C5CFD" w:rsidP="00796EE9">
      <w:pPr>
        <w:spacing w:after="0" w:line="240" w:lineRule="auto"/>
        <w:jc w:val="center"/>
        <w:rPr>
          <w:b/>
          <w:bCs/>
        </w:rPr>
      </w:pPr>
      <w:r>
        <w:rPr>
          <w:b/>
          <w:bCs/>
        </w:rPr>
        <w:t>USC</w:t>
      </w:r>
    </w:p>
    <w:p w14:paraId="25EDEA20" w14:textId="27A9D662" w:rsidR="00A71C9D" w:rsidRDefault="00A71C9D" w:rsidP="00796EE9">
      <w:pPr>
        <w:spacing w:after="0" w:line="240" w:lineRule="auto"/>
        <w:jc w:val="center"/>
        <w:rPr>
          <w:b/>
          <w:bCs/>
        </w:rPr>
      </w:pPr>
      <w:r w:rsidRPr="00A71C9D">
        <w:rPr>
          <w:b/>
          <w:bCs/>
        </w:rPr>
        <w:t>GRANT AWARD CLOSE-OUT</w:t>
      </w:r>
      <w:r w:rsidR="007C5CFD">
        <w:rPr>
          <w:b/>
          <w:bCs/>
        </w:rPr>
        <w:t xml:space="preserve"> PROCESS</w:t>
      </w:r>
    </w:p>
    <w:p w14:paraId="7B8517AA" w14:textId="6A891C1A" w:rsidR="007C5CFD" w:rsidRPr="00A71C9D" w:rsidRDefault="007C5CFD" w:rsidP="00796EE9">
      <w:pPr>
        <w:spacing w:after="0" w:line="240" w:lineRule="auto"/>
        <w:jc w:val="center"/>
        <w:rPr>
          <w:b/>
          <w:bCs/>
        </w:rPr>
      </w:pPr>
    </w:p>
    <w:p w14:paraId="10AF898C" w14:textId="77777777" w:rsidR="00796EE9" w:rsidRDefault="00796EE9" w:rsidP="00A71C9D"/>
    <w:p w14:paraId="13623C95" w14:textId="3FAAA603" w:rsidR="00A71C9D" w:rsidRPr="00A71C9D" w:rsidRDefault="00A71C9D" w:rsidP="00A71C9D">
      <w:r>
        <w:t xml:space="preserve">Grant </w:t>
      </w:r>
      <w:r w:rsidRPr="00A71C9D">
        <w:t xml:space="preserve">Award Closeout is the process of finalizing all administrative and programmatic requirements for a sponsored award. This includes submitting all required reports, reconciling financial accounts, and returning any unused funds to the funding agency. </w:t>
      </w:r>
    </w:p>
    <w:p w14:paraId="3ABAC9DD" w14:textId="7EA739D5" w:rsidR="00A71C9D" w:rsidRPr="00A71C9D" w:rsidRDefault="00A71C9D" w:rsidP="00A71C9D">
      <w:pPr>
        <w:rPr>
          <w:b/>
          <w:bCs/>
          <w:u w:val="single"/>
        </w:rPr>
      </w:pPr>
      <w:r w:rsidRPr="00A71C9D">
        <w:rPr>
          <w:b/>
          <w:bCs/>
          <w:u w:val="single"/>
        </w:rPr>
        <w:t>Key steps</w:t>
      </w:r>
      <w:r w:rsidRPr="00796EE9">
        <w:rPr>
          <w:b/>
          <w:bCs/>
          <w:u w:val="single"/>
        </w:rPr>
        <w:t>, Roles</w:t>
      </w:r>
      <w:r w:rsidR="001C2BAA">
        <w:rPr>
          <w:b/>
          <w:bCs/>
          <w:u w:val="single"/>
        </w:rPr>
        <w:t xml:space="preserve"> </w:t>
      </w:r>
      <w:r w:rsidRPr="00796EE9">
        <w:rPr>
          <w:b/>
          <w:bCs/>
          <w:u w:val="single"/>
        </w:rPr>
        <w:t>and Responsibilities</w:t>
      </w:r>
      <w:r w:rsidRPr="00A71C9D">
        <w:rPr>
          <w:b/>
          <w:bCs/>
          <w:u w:val="single"/>
        </w:rPr>
        <w:t>:</w:t>
      </w:r>
    </w:p>
    <w:p w14:paraId="2ADF03CB" w14:textId="68695851" w:rsidR="00A71C9D" w:rsidRPr="00A71C9D" w:rsidRDefault="00A71C9D" w:rsidP="00A71C9D">
      <w:pPr>
        <w:numPr>
          <w:ilvl w:val="0"/>
          <w:numId w:val="1"/>
        </w:numPr>
      </w:pPr>
      <w:r w:rsidRPr="00A71C9D">
        <w:t>Review the award terms and conditions.  (PI and</w:t>
      </w:r>
      <w:r>
        <w:t xml:space="preserve"> Department</w:t>
      </w:r>
      <w:r w:rsidRPr="00A71C9D">
        <w:t xml:space="preserve"> Research Administrator)</w:t>
      </w:r>
    </w:p>
    <w:p w14:paraId="48A15AC9" w14:textId="2CF3CE9F" w:rsidR="00A71C9D" w:rsidRPr="00A71C9D" w:rsidRDefault="00A71C9D" w:rsidP="00A71C9D">
      <w:pPr>
        <w:numPr>
          <w:ilvl w:val="0"/>
          <w:numId w:val="1"/>
        </w:numPr>
      </w:pPr>
      <w:r w:rsidRPr="00A71C9D">
        <w:t>Submit all required reports: final technical report, final invention statement or a human subject’s research closure report (PI with help from Research Administrator</w:t>
      </w:r>
      <w:r w:rsidR="00F86745">
        <w:t>, DCG</w:t>
      </w:r>
      <w:r w:rsidRPr="00A71C9D">
        <w:t>); final financial report (SPA)</w:t>
      </w:r>
    </w:p>
    <w:p w14:paraId="7124BB44" w14:textId="718A273B" w:rsidR="00A71C9D" w:rsidRPr="00A71C9D" w:rsidRDefault="00A71C9D" w:rsidP="00A71C9D">
      <w:pPr>
        <w:numPr>
          <w:ilvl w:val="0"/>
          <w:numId w:val="1"/>
        </w:numPr>
      </w:pPr>
      <w:r w:rsidRPr="00A71C9D">
        <w:t xml:space="preserve">Reconcile financial accounts-including cost share accounts. (SPA, </w:t>
      </w:r>
      <w:r>
        <w:t xml:space="preserve">Department </w:t>
      </w:r>
      <w:r w:rsidRPr="00A71C9D">
        <w:t>Research Administrator, PI)</w:t>
      </w:r>
    </w:p>
    <w:p w14:paraId="29310F46" w14:textId="198484BA" w:rsidR="00A71C9D" w:rsidRPr="00A71C9D" w:rsidRDefault="00A71C9D" w:rsidP="00A71C9D">
      <w:pPr>
        <w:numPr>
          <w:ilvl w:val="0"/>
          <w:numId w:val="1"/>
        </w:numPr>
      </w:pPr>
      <w:r w:rsidRPr="00A71C9D">
        <w:t>Close out all Subawards. (</w:t>
      </w:r>
      <w:r>
        <w:t xml:space="preserve">Department </w:t>
      </w:r>
      <w:r w:rsidRPr="00A71C9D">
        <w:t>Research Administrator, DCG)</w:t>
      </w:r>
    </w:p>
    <w:p w14:paraId="5A23B5BD" w14:textId="464FC30E" w:rsidR="00A71C9D" w:rsidRDefault="00A71C9D" w:rsidP="00A71C9D">
      <w:pPr>
        <w:numPr>
          <w:ilvl w:val="0"/>
          <w:numId w:val="1"/>
        </w:numPr>
      </w:pPr>
      <w:r w:rsidRPr="00A71C9D">
        <w:t>Finalize all administrative tasks. (</w:t>
      </w:r>
      <w:r>
        <w:t xml:space="preserve">Department </w:t>
      </w:r>
      <w:r w:rsidRPr="00A71C9D">
        <w:t>Research Administrator)</w:t>
      </w:r>
    </w:p>
    <w:p w14:paraId="402AE032" w14:textId="2174BDF1" w:rsidR="00F86745" w:rsidRPr="00A71C9D" w:rsidRDefault="00F86745" w:rsidP="00A71C9D">
      <w:pPr>
        <w:numPr>
          <w:ilvl w:val="0"/>
          <w:numId w:val="1"/>
        </w:numPr>
      </w:pPr>
      <w:r>
        <w:t xml:space="preserve">Uploading the final report to USC close-out site </w:t>
      </w:r>
      <w:r w:rsidRPr="00A71C9D">
        <w:t>(</w:t>
      </w:r>
      <w:r>
        <w:t xml:space="preserve">PI, Department </w:t>
      </w:r>
      <w:r w:rsidRPr="00A71C9D">
        <w:t>Research Administrator)</w:t>
      </w:r>
    </w:p>
    <w:p w14:paraId="26FFEE2D" w14:textId="77777777" w:rsidR="00A71C9D" w:rsidRPr="00A71C9D" w:rsidRDefault="00A71C9D" w:rsidP="00A71C9D">
      <w:r w:rsidRPr="00A71C9D">
        <w:t>Once all of these steps have been completed, the award will be officially closed out. The funding agency will typically issue a notice of award closure, which will release the institution from any further obligations under the award.</w:t>
      </w:r>
    </w:p>
    <w:p w14:paraId="6CD36A05" w14:textId="5D8A95D8" w:rsidR="00A71C9D" w:rsidRPr="00A71C9D" w:rsidRDefault="00A71C9D" w:rsidP="00A71C9D">
      <w:r w:rsidRPr="00A71C9D">
        <w:rPr>
          <w:u w:val="single"/>
        </w:rPr>
        <w:t xml:space="preserve">PIs </w:t>
      </w:r>
      <w:r w:rsidRPr="00A71C9D">
        <w:t>are encouraged to remind subrecipients of these needs well in advance of the due date for such reports.</w:t>
      </w:r>
    </w:p>
    <w:p w14:paraId="0085856D" w14:textId="77777777" w:rsidR="00A71C9D" w:rsidRPr="00A71C9D" w:rsidRDefault="00A71C9D" w:rsidP="00A71C9D">
      <w:pPr>
        <w:rPr>
          <w:b/>
          <w:bCs/>
          <w:u w:val="single"/>
        </w:rPr>
      </w:pPr>
      <w:r w:rsidRPr="00A71C9D">
        <w:rPr>
          <w:b/>
          <w:bCs/>
          <w:u w:val="single"/>
        </w:rPr>
        <w:t>Types of Final Reports</w:t>
      </w:r>
    </w:p>
    <w:p w14:paraId="1D5C68C3" w14:textId="2645DB40" w:rsidR="00A71C9D" w:rsidRPr="00A71C9D" w:rsidRDefault="00A71C9D" w:rsidP="00A71C9D">
      <w:pPr>
        <w:numPr>
          <w:ilvl w:val="0"/>
          <w:numId w:val="3"/>
        </w:numPr>
      </w:pPr>
      <w:r w:rsidRPr="00A71C9D">
        <w:t>Final Technical Report: The Final Technical Report summarizes the project’s accomplishments, findings, and conclusions. It also discusses the project’s impact on the field and any potential future research directions. (</w:t>
      </w:r>
      <w:r w:rsidR="00796EE9">
        <w:t xml:space="preserve">Responsible person: </w:t>
      </w:r>
      <w:r w:rsidRPr="00A71C9D">
        <w:t>PI)</w:t>
      </w:r>
    </w:p>
    <w:p w14:paraId="7D2BC339" w14:textId="51E285D9" w:rsidR="00A71C9D" w:rsidRPr="00A71C9D" w:rsidRDefault="00A71C9D" w:rsidP="00A71C9D">
      <w:pPr>
        <w:numPr>
          <w:ilvl w:val="0"/>
          <w:numId w:val="3"/>
        </w:numPr>
      </w:pPr>
      <w:r w:rsidRPr="00A71C9D">
        <w:t>Final Invention Statement: The Final Invention Statement discloses any inventions or discoveries that were made during the project. This information is used by the funding agency to determine whether any intellectual property rights need to be protected. (</w:t>
      </w:r>
      <w:r w:rsidR="00796EE9">
        <w:t xml:space="preserve">Responsible person: </w:t>
      </w:r>
      <w:r w:rsidRPr="00A71C9D">
        <w:t>PI)</w:t>
      </w:r>
    </w:p>
    <w:p w14:paraId="12ED6ADE" w14:textId="2D10761F" w:rsidR="00A71C9D" w:rsidRPr="00A71C9D" w:rsidRDefault="00A71C9D" w:rsidP="00A71C9D">
      <w:pPr>
        <w:numPr>
          <w:ilvl w:val="0"/>
          <w:numId w:val="3"/>
        </w:numPr>
      </w:pPr>
      <w:r w:rsidRPr="00A71C9D">
        <w:t>Final Property Report: The Final Property Report accounts for all tangible property that was purchased or acquired with funding from the award. (</w:t>
      </w:r>
      <w:r w:rsidR="00796EE9">
        <w:t xml:space="preserve">Responsible person: </w:t>
      </w:r>
      <w:r>
        <w:t xml:space="preserve">Department </w:t>
      </w:r>
      <w:r w:rsidRPr="00A71C9D">
        <w:t>Research Administrator, PI)</w:t>
      </w:r>
    </w:p>
    <w:p w14:paraId="392979FA" w14:textId="4E0DC542" w:rsidR="00A71C9D" w:rsidRPr="00A71C9D" w:rsidRDefault="00A71C9D" w:rsidP="00A71C9D">
      <w:pPr>
        <w:numPr>
          <w:ilvl w:val="0"/>
          <w:numId w:val="3"/>
        </w:numPr>
      </w:pPr>
      <w:r w:rsidRPr="00A71C9D">
        <w:t>Final Subrecipient Reports: If the award included subawards, the institution will also need to submit final reports for each subaward. These reports will typically include the same information as the Final Technical Report, but for the subaward specifically. (</w:t>
      </w:r>
      <w:r w:rsidR="00796EE9">
        <w:t xml:space="preserve">Responsible person: </w:t>
      </w:r>
      <w:r>
        <w:t xml:space="preserve">Department </w:t>
      </w:r>
      <w:r w:rsidRPr="00A71C9D">
        <w:t>Research Administrator</w:t>
      </w:r>
      <w:r w:rsidR="00F86745">
        <w:t>, PI</w:t>
      </w:r>
      <w:r w:rsidRPr="00A71C9D">
        <w:t>)</w:t>
      </w:r>
    </w:p>
    <w:p w14:paraId="144261DC" w14:textId="77777777" w:rsidR="00A71C9D" w:rsidRPr="00A71C9D" w:rsidRDefault="00A71C9D" w:rsidP="00A71C9D">
      <w:r w:rsidRPr="00A71C9D">
        <w:t>Final reports typically summarize the project’s accomplishments, expenditures, and other relevant information.</w:t>
      </w:r>
    </w:p>
    <w:p w14:paraId="51B0E8C6" w14:textId="77777777" w:rsidR="00A71C9D" w:rsidRPr="00A71C9D" w:rsidRDefault="00A71C9D" w:rsidP="00A71C9D">
      <w:pPr>
        <w:numPr>
          <w:ilvl w:val="0"/>
          <w:numId w:val="4"/>
        </w:numPr>
      </w:pPr>
      <w:r w:rsidRPr="00A71C9D">
        <w:t>Demonstrate Accountability: Final reports allow funding agencies to see how their funds were used and how the research project contributed to the advancement of knowledge.</w:t>
      </w:r>
    </w:p>
    <w:p w14:paraId="0ADEC215" w14:textId="77777777" w:rsidR="00A71C9D" w:rsidRPr="00A71C9D" w:rsidRDefault="00A71C9D" w:rsidP="00A71C9D">
      <w:pPr>
        <w:numPr>
          <w:ilvl w:val="0"/>
          <w:numId w:val="4"/>
        </w:numPr>
      </w:pPr>
      <w:r w:rsidRPr="00A71C9D">
        <w:t>Provide Feedback: Final reports provide feedback to funding agencies on the strengths and weaknesses of their research programs. This feedback can help funding agencies to improve their programs and make better decisions about how to allocate resources.</w:t>
      </w:r>
    </w:p>
    <w:p w14:paraId="1EC8646A" w14:textId="77777777" w:rsidR="00A71C9D" w:rsidRPr="00A71C9D" w:rsidRDefault="00A71C9D" w:rsidP="00A71C9D">
      <w:pPr>
        <w:numPr>
          <w:ilvl w:val="0"/>
          <w:numId w:val="4"/>
        </w:numPr>
      </w:pPr>
      <w:r w:rsidRPr="00A71C9D">
        <w:t>Promote Collaboration: Final reports can be shared with other researchers and stakeholders, which can promote collaboration and new discoveries.</w:t>
      </w:r>
    </w:p>
    <w:p w14:paraId="08C1069C" w14:textId="77777777" w:rsidR="00A71C9D" w:rsidRPr="00A71C9D" w:rsidRDefault="00A71C9D" w:rsidP="00A71C9D">
      <w:pPr>
        <w:numPr>
          <w:ilvl w:val="0"/>
          <w:numId w:val="4"/>
        </w:numPr>
      </w:pPr>
      <w:r w:rsidRPr="00A71C9D">
        <w:lastRenderedPageBreak/>
        <w:t>Disseminate Research Findings: Final reports can be published and disseminated to the public, which helps to raise awareness of research findings and their potential impact on society.</w:t>
      </w:r>
    </w:p>
    <w:p w14:paraId="702748D0" w14:textId="77777777" w:rsidR="00A71C9D" w:rsidRPr="00A71C9D" w:rsidRDefault="00A71C9D" w:rsidP="00A71C9D">
      <w:r w:rsidRPr="00A71C9D">
        <w:t>Final reporting is an important process that helps to ensure the integrity and quality of research. It also helps to promote accountability, collaboration, and the dissemination of research findings.</w:t>
      </w:r>
    </w:p>
    <w:p w14:paraId="286C050B" w14:textId="77777777" w:rsidR="00A71C9D" w:rsidRPr="00A71C9D" w:rsidRDefault="00A71C9D" w:rsidP="00A71C9D">
      <w:pPr>
        <w:rPr>
          <w:u w:val="single"/>
        </w:rPr>
      </w:pPr>
      <w:r w:rsidRPr="00A71C9D">
        <w:rPr>
          <w:u w:val="single"/>
        </w:rPr>
        <w:t>Submitting Final Reports</w:t>
      </w:r>
    </w:p>
    <w:p w14:paraId="530A2D2B" w14:textId="77777777" w:rsidR="00A71C9D" w:rsidRPr="00A71C9D" w:rsidRDefault="00A71C9D" w:rsidP="00A71C9D">
      <w:pPr>
        <w:numPr>
          <w:ilvl w:val="0"/>
          <w:numId w:val="5"/>
        </w:numPr>
      </w:pPr>
      <w:r w:rsidRPr="00A71C9D">
        <w:t xml:space="preserve">Typically to the sponsor electronically, through a web-based portal or email. Some sponsors may also accept Final Reports in paper form, but this is less common. To submit a Final Report electronically, the </w:t>
      </w:r>
      <w:r w:rsidRPr="00A71C9D">
        <w:rPr>
          <w:b/>
          <w:bCs/>
        </w:rPr>
        <w:t>Principal Investigator (PI)</w:t>
      </w:r>
      <w:r w:rsidRPr="00A71C9D">
        <w:t xml:space="preserve"> will need to log into the sponsor’s web portal and upload the report file. The report file should be in a format that is compatible with the sponsor’s requirements, (such as PDF or Word).</w:t>
      </w:r>
    </w:p>
    <w:p w14:paraId="4873B0F9" w14:textId="77777777" w:rsidR="00A71C9D" w:rsidRPr="00A71C9D" w:rsidRDefault="00A71C9D" w:rsidP="00A71C9D">
      <w:pPr>
        <w:numPr>
          <w:ilvl w:val="0"/>
          <w:numId w:val="5"/>
        </w:numPr>
      </w:pPr>
      <w:r w:rsidRPr="00A71C9D">
        <w:t xml:space="preserve">Before submitting the Final Report, it is important to proofread it carefully to ensure that it is complete and accurate. </w:t>
      </w:r>
      <w:r w:rsidRPr="00A71C9D">
        <w:rPr>
          <w:b/>
          <w:bCs/>
        </w:rPr>
        <w:t>The PI</w:t>
      </w:r>
      <w:r w:rsidRPr="00A71C9D">
        <w:t xml:space="preserve"> should also check with the sponsor to make sure that the report is in the correct format and that it has been submitted to the correct email address.</w:t>
      </w:r>
    </w:p>
    <w:p w14:paraId="19591EF2" w14:textId="1469445F" w:rsidR="00A71C9D" w:rsidRPr="00A71C9D" w:rsidRDefault="00A71C9D" w:rsidP="00A71C9D">
      <w:pPr>
        <w:numPr>
          <w:ilvl w:val="0"/>
          <w:numId w:val="5"/>
        </w:numPr>
      </w:pPr>
      <w:r w:rsidRPr="00A71C9D">
        <w:t>All Final Technical Reports, Final Invention Statements, Final Property Reports, and Final Subrecipient Reports should be submitted to the Department of Contracts and Grants (DCG) via the </w:t>
      </w:r>
      <w:hyperlink r:id="rId5" w:history="1">
        <w:r w:rsidRPr="00A71C9D">
          <w:rPr>
            <w:rStyle w:val="Hyperlink"/>
          </w:rPr>
          <w:t>Final Report Submission Portal</w:t>
        </w:r>
      </w:hyperlink>
      <w:r w:rsidRPr="00A71C9D">
        <w:t>. Once received, the Award Closeout Team in DCG will internally close out the award in the University’s data system (Cayuse SP).</w:t>
      </w:r>
      <w:r w:rsidR="00796EE9">
        <w:t xml:space="preserve">  The Department Research Administrator is responsible for ensuring that all documents have been uploaded</w:t>
      </w:r>
      <w:r w:rsidR="00327408">
        <w:t xml:space="preserve"> to the Final Report Submission Portal.</w:t>
      </w:r>
    </w:p>
    <w:p w14:paraId="4D31C7A7" w14:textId="77777777" w:rsidR="00A71C9D" w:rsidRPr="00A71C9D" w:rsidRDefault="00A71C9D" w:rsidP="00A71C9D">
      <w:pPr>
        <w:rPr>
          <w:b/>
          <w:bCs/>
        </w:rPr>
      </w:pPr>
      <w:r w:rsidRPr="00A71C9D">
        <w:rPr>
          <w:b/>
          <w:bCs/>
        </w:rPr>
        <w:t>Impact of incomplete closeout:</w:t>
      </w:r>
    </w:p>
    <w:p w14:paraId="09C52AB0" w14:textId="77777777" w:rsidR="00A71C9D" w:rsidRPr="00A71C9D" w:rsidRDefault="00A71C9D" w:rsidP="00A71C9D">
      <w:pPr>
        <w:numPr>
          <w:ilvl w:val="0"/>
          <w:numId w:val="6"/>
        </w:numPr>
      </w:pPr>
      <w:r w:rsidRPr="00A71C9D">
        <w:t>Reputational: Public, Scientific Community, Sponsors</w:t>
      </w:r>
    </w:p>
    <w:p w14:paraId="6C034D52" w14:textId="77777777" w:rsidR="00A71C9D" w:rsidRPr="00A71C9D" w:rsidRDefault="00A71C9D" w:rsidP="00A71C9D">
      <w:pPr>
        <w:numPr>
          <w:ilvl w:val="0"/>
          <w:numId w:val="6"/>
        </w:numPr>
      </w:pPr>
      <w:r w:rsidRPr="00A71C9D">
        <w:t>Delay of new and continuation awards to USC</w:t>
      </w:r>
    </w:p>
    <w:p w14:paraId="55BA2325" w14:textId="77777777" w:rsidR="00A71C9D" w:rsidRDefault="00A71C9D" w:rsidP="00A71C9D">
      <w:pPr>
        <w:numPr>
          <w:ilvl w:val="0"/>
          <w:numId w:val="6"/>
        </w:numPr>
      </w:pPr>
      <w:r w:rsidRPr="00A71C9D">
        <w:t>Decrease in awards to USC</w:t>
      </w:r>
    </w:p>
    <w:p w14:paraId="7F873F2F" w14:textId="2570A590" w:rsidR="00A71C9D" w:rsidRPr="00A71C9D" w:rsidRDefault="00A71C9D" w:rsidP="00A71C9D">
      <w:pPr>
        <w:rPr>
          <w:b/>
          <w:bCs/>
        </w:rPr>
      </w:pPr>
      <w:r w:rsidRPr="00327408">
        <w:rPr>
          <w:b/>
          <w:bCs/>
        </w:rPr>
        <w:t>Available Tools and Resources</w:t>
      </w:r>
      <w:r w:rsidR="00327408" w:rsidRPr="00327408">
        <w:rPr>
          <w:b/>
          <w:bCs/>
        </w:rPr>
        <w:t>:</w:t>
      </w:r>
    </w:p>
    <w:p w14:paraId="321D5964" w14:textId="414FA2DB" w:rsidR="00A71C9D" w:rsidRPr="00A71C9D" w:rsidRDefault="00A71C9D" w:rsidP="004A2B20">
      <w:pPr>
        <w:numPr>
          <w:ilvl w:val="0"/>
          <w:numId w:val="6"/>
        </w:numPr>
      </w:pPr>
      <w:r w:rsidRPr="00A71C9D">
        <w:t>Best Practices: Checklist Tool</w:t>
      </w:r>
      <w:r>
        <w:t xml:space="preserve">: </w:t>
      </w:r>
      <w:r w:rsidRPr="00A71C9D">
        <w:t>https://keck.usc.edu/office-of-research-administration/policies-and-procedures/</w:t>
      </w:r>
    </w:p>
    <w:p w14:paraId="075B950E" w14:textId="7427D536" w:rsidR="00A71C9D" w:rsidRPr="00A71C9D" w:rsidRDefault="00327408" w:rsidP="00A71C9D">
      <w:pPr>
        <w:rPr>
          <w:b/>
          <w:bCs/>
        </w:rPr>
      </w:pPr>
      <w:r>
        <w:rPr>
          <w:b/>
          <w:bCs/>
        </w:rPr>
        <w:t xml:space="preserve">Available </w:t>
      </w:r>
      <w:r w:rsidR="00A71C9D" w:rsidRPr="00A71C9D">
        <w:rPr>
          <w:b/>
          <w:bCs/>
        </w:rPr>
        <w:t xml:space="preserve">Sponsor Award Closeout </w:t>
      </w:r>
      <w:r w:rsidR="00A71C9D" w:rsidRPr="00327408">
        <w:rPr>
          <w:b/>
          <w:bCs/>
        </w:rPr>
        <w:t>forms</w:t>
      </w:r>
      <w:r w:rsidRPr="00327408">
        <w:rPr>
          <w:b/>
          <w:bCs/>
        </w:rPr>
        <w:t>:</w:t>
      </w:r>
    </w:p>
    <w:p w14:paraId="5F71FB32" w14:textId="77777777" w:rsidR="00A71C9D" w:rsidRPr="00A71C9D" w:rsidRDefault="00A71C9D" w:rsidP="00A71C9D">
      <w:pPr>
        <w:numPr>
          <w:ilvl w:val="0"/>
          <w:numId w:val="7"/>
        </w:numPr>
      </w:pPr>
      <w:hyperlink r:id="rId6" w:history="1">
        <w:r w:rsidRPr="00A71C9D">
          <w:rPr>
            <w:rStyle w:val="Hyperlink"/>
          </w:rPr>
          <w:t>The National Institutes of Health</w:t>
        </w:r>
      </w:hyperlink>
    </w:p>
    <w:p w14:paraId="32BEA773" w14:textId="77777777" w:rsidR="00A71C9D" w:rsidRPr="00A71C9D" w:rsidRDefault="00A71C9D" w:rsidP="00A71C9D">
      <w:pPr>
        <w:numPr>
          <w:ilvl w:val="0"/>
          <w:numId w:val="7"/>
        </w:numPr>
      </w:pPr>
      <w:hyperlink r:id="rId7" w:history="1">
        <w:r w:rsidRPr="00A71C9D">
          <w:rPr>
            <w:rStyle w:val="Hyperlink"/>
          </w:rPr>
          <w:t>The National Science Foundation</w:t>
        </w:r>
      </w:hyperlink>
    </w:p>
    <w:p w14:paraId="24A29123" w14:textId="73610E0F" w:rsidR="00071CD3" w:rsidRDefault="00A71C9D" w:rsidP="008922A7">
      <w:pPr>
        <w:numPr>
          <w:ilvl w:val="0"/>
          <w:numId w:val="7"/>
        </w:numPr>
      </w:pPr>
      <w:hyperlink r:id="rId8" w:history="1">
        <w:r w:rsidRPr="00A71C9D">
          <w:rPr>
            <w:rStyle w:val="Hyperlink"/>
          </w:rPr>
          <w:t>Department of Defense</w:t>
        </w:r>
      </w:hyperlink>
    </w:p>
    <w:p w14:paraId="1AB2976F" w14:textId="30403B1E" w:rsidR="00327408" w:rsidRPr="00A71C9D" w:rsidRDefault="00327408" w:rsidP="00327408">
      <w:r>
        <w:t>Check with sponsor/sponsor website for instructions/specific forms and requirements for closeout.</w:t>
      </w:r>
    </w:p>
    <w:sectPr w:rsidR="00327408" w:rsidRPr="00A71C9D" w:rsidSect="007C5CF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806"/>
    <w:multiLevelType w:val="hybridMultilevel"/>
    <w:tmpl w:val="8F8EBEA6"/>
    <w:lvl w:ilvl="0" w:tplc="72E6614A">
      <w:start w:val="1"/>
      <w:numFmt w:val="bullet"/>
      <w:lvlText w:val="•"/>
      <w:lvlJc w:val="left"/>
      <w:pPr>
        <w:tabs>
          <w:tab w:val="num" w:pos="720"/>
        </w:tabs>
        <w:ind w:left="720" w:hanging="360"/>
      </w:pPr>
      <w:rPr>
        <w:rFonts w:ascii="Arial" w:hAnsi="Arial" w:hint="default"/>
      </w:rPr>
    </w:lvl>
    <w:lvl w:ilvl="1" w:tplc="DD64C6A8" w:tentative="1">
      <w:start w:val="1"/>
      <w:numFmt w:val="bullet"/>
      <w:lvlText w:val="•"/>
      <w:lvlJc w:val="left"/>
      <w:pPr>
        <w:tabs>
          <w:tab w:val="num" w:pos="1440"/>
        </w:tabs>
        <w:ind w:left="1440" w:hanging="360"/>
      </w:pPr>
      <w:rPr>
        <w:rFonts w:ascii="Arial" w:hAnsi="Arial" w:hint="default"/>
      </w:rPr>
    </w:lvl>
    <w:lvl w:ilvl="2" w:tplc="C98A2646" w:tentative="1">
      <w:start w:val="1"/>
      <w:numFmt w:val="bullet"/>
      <w:lvlText w:val="•"/>
      <w:lvlJc w:val="left"/>
      <w:pPr>
        <w:tabs>
          <w:tab w:val="num" w:pos="2160"/>
        </w:tabs>
        <w:ind w:left="2160" w:hanging="360"/>
      </w:pPr>
      <w:rPr>
        <w:rFonts w:ascii="Arial" w:hAnsi="Arial" w:hint="default"/>
      </w:rPr>
    </w:lvl>
    <w:lvl w:ilvl="3" w:tplc="90DEFFCA" w:tentative="1">
      <w:start w:val="1"/>
      <w:numFmt w:val="bullet"/>
      <w:lvlText w:val="•"/>
      <w:lvlJc w:val="left"/>
      <w:pPr>
        <w:tabs>
          <w:tab w:val="num" w:pos="2880"/>
        </w:tabs>
        <w:ind w:left="2880" w:hanging="360"/>
      </w:pPr>
      <w:rPr>
        <w:rFonts w:ascii="Arial" w:hAnsi="Arial" w:hint="default"/>
      </w:rPr>
    </w:lvl>
    <w:lvl w:ilvl="4" w:tplc="6E542EBE" w:tentative="1">
      <w:start w:val="1"/>
      <w:numFmt w:val="bullet"/>
      <w:lvlText w:val="•"/>
      <w:lvlJc w:val="left"/>
      <w:pPr>
        <w:tabs>
          <w:tab w:val="num" w:pos="3600"/>
        </w:tabs>
        <w:ind w:left="3600" w:hanging="360"/>
      </w:pPr>
      <w:rPr>
        <w:rFonts w:ascii="Arial" w:hAnsi="Arial" w:hint="default"/>
      </w:rPr>
    </w:lvl>
    <w:lvl w:ilvl="5" w:tplc="B28062C2" w:tentative="1">
      <w:start w:val="1"/>
      <w:numFmt w:val="bullet"/>
      <w:lvlText w:val="•"/>
      <w:lvlJc w:val="left"/>
      <w:pPr>
        <w:tabs>
          <w:tab w:val="num" w:pos="4320"/>
        </w:tabs>
        <w:ind w:left="4320" w:hanging="360"/>
      </w:pPr>
      <w:rPr>
        <w:rFonts w:ascii="Arial" w:hAnsi="Arial" w:hint="default"/>
      </w:rPr>
    </w:lvl>
    <w:lvl w:ilvl="6" w:tplc="35F8F2EA" w:tentative="1">
      <w:start w:val="1"/>
      <w:numFmt w:val="bullet"/>
      <w:lvlText w:val="•"/>
      <w:lvlJc w:val="left"/>
      <w:pPr>
        <w:tabs>
          <w:tab w:val="num" w:pos="5040"/>
        </w:tabs>
        <w:ind w:left="5040" w:hanging="360"/>
      </w:pPr>
      <w:rPr>
        <w:rFonts w:ascii="Arial" w:hAnsi="Arial" w:hint="default"/>
      </w:rPr>
    </w:lvl>
    <w:lvl w:ilvl="7" w:tplc="C0FC03B4" w:tentative="1">
      <w:start w:val="1"/>
      <w:numFmt w:val="bullet"/>
      <w:lvlText w:val="•"/>
      <w:lvlJc w:val="left"/>
      <w:pPr>
        <w:tabs>
          <w:tab w:val="num" w:pos="5760"/>
        </w:tabs>
        <w:ind w:left="5760" w:hanging="360"/>
      </w:pPr>
      <w:rPr>
        <w:rFonts w:ascii="Arial" w:hAnsi="Arial" w:hint="default"/>
      </w:rPr>
    </w:lvl>
    <w:lvl w:ilvl="8" w:tplc="5172EA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880C2F"/>
    <w:multiLevelType w:val="hybridMultilevel"/>
    <w:tmpl w:val="2DD6C48A"/>
    <w:lvl w:ilvl="0" w:tplc="885E1582">
      <w:start w:val="1"/>
      <w:numFmt w:val="bullet"/>
      <w:lvlText w:val="•"/>
      <w:lvlJc w:val="left"/>
      <w:pPr>
        <w:tabs>
          <w:tab w:val="num" w:pos="720"/>
        </w:tabs>
        <w:ind w:left="720" w:hanging="360"/>
      </w:pPr>
      <w:rPr>
        <w:rFonts w:ascii="Arial" w:hAnsi="Arial" w:hint="default"/>
      </w:rPr>
    </w:lvl>
    <w:lvl w:ilvl="1" w:tplc="592C4CC2" w:tentative="1">
      <w:start w:val="1"/>
      <w:numFmt w:val="bullet"/>
      <w:lvlText w:val="•"/>
      <w:lvlJc w:val="left"/>
      <w:pPr>
        <w:tabs>
          <w:tab w:val="num" w:pos="1440"/>
        </w:tabs>
        <w:ind w:left="1440" w:hanging="360"/>
      </w:pPr>
      <w:rPr>
        <w:rFonts w:ascii="Arial" w:hAnsi="Arial" w:hint="default"/>
      </w:rPr>
    </w:lvl>
    <w:lvl w:ilvl="2" w:tplc="FDC6319A" w:tentative="1">
      <w:start w:val="1"/>
      <w:numFmt w:val="bullet"/>
      <w:lvlText w:val="•"/>
      <w:lvlJc w:val="left"/>
      <w:pPr>
        <w:tabs>
          <w:tab w:val="num" w:pos="2160"/>
        </w:tabs>
        <w:ind w:left="2160" w:hanging="360"/>
      </w:pPr>
      <w:rPr>
        <w:rFonts w:ascii="Arial" w:hAnsi="Arial" w:hint="default"/>
      </w:rPr>
    </w:lvl>
    <w:lvl w:ilvl="3" w:tplc="318E9198" w:tentative="1">
      <w:start w:val="1"/>
      <w:numFmt w:val="bullet"/>
      <w:lvlText w:val="•"/>
      <w:lvlJc w:val="left"/>
      <w:pPr>
        <w:tabs>
          <w:tab w:val="num" w:pos="2880"/>
        </w:tabs>
        <w:ind w:left="2880" w:hanging="360"/>
      </w:pPr>
      <w:rPr>
        <w:rFonts w:ascii="Arial" w:hAnsi="Arial" w:hint="default"/>
      </w:rPr>
    </w:lvl>
    <w:lvl w:ilvl="4" w:tplc="E1369A22" w:tentative="1">
      <w:start w:val="1"/>
      <w:numFmt w:val="bullet"/>
      <w:lvlText w:val="•"/>
      <w:lvlJc w:val="left"/>
      <w:pPr>
        <w:tabs>
          <w:tab w:val="num" w:pos="3600"/>
        </w:tabs>
        <w:ind w:left="3600" w:hanging="360"/>
      </w:pPr>
      <w:rPr>
        <w:rFonts w:ascii="Arial" w:hAnsi="Arial" w:hint="default"/>
      </w:rPr>
    </w:lvl>
    <w:lvl w:ilvl="5" w:tplc="A3B0FFA0" w:tentative="1">
      <w:start w:val="1"/>
      <w:numFmt w:val="bullet"/>
      <w:lvlText w:val="•"/>
      <w:lvlJc w:val="left"/>
      <w:pPr>
        <w:tabs>
          <w:tab w:val="num" w:pos="4320"/>
        </w:tabs>
        <w:ind w:left="4320" w:hanging="360"/>
      </w:pPr>
      <w:rPr>
        <w:rFonts w:ascii="Arial" w:hAnsi="Arial" w:hint="default"/>
      </w:rPr>
    </w:lvl>
    <w:lvl w:ilvl="6" w:tplc="3D460564" w:tentative="1">
      <w:start w:val="1"/>
      <w:numFmt w:val="bullet"/>
      <w:lvlText w:val="•"/>
      <w:lvlJc w:val="left"/>
      <w:pPr>
        <w:tabs>
          <w:tab w:val="num" w:pos="5040"/>
        </w:tabs>
        <w:ind w:left="5040" w:hanging="360"/>
      </w:pPr>
      <w:rPr>
        <w:rFonts w:ascii="Arial" w:hAnsi="Arial" w:hint="default"/>
      </w:rPr>
    </w:lvl>
    <w:lvl w:ilvl="7" w:tplc="192E763C" w:tentative="1">
      <w:start w:val="1"/>
      <w:numFmt w:val="bullet"/>
      <w:lvlText w:val="•"/>
      <w:lvlJc w:val="left"/>
      <w:pPr>
        <w:tabs>
          <w:tab w:val="num" w:pos="5760"/>
        </w:tabs>
        <w:ind w:left="5760" w:hanging="360"/>
      </w:pPr>
      <w:rPr>
        <w:rFonts w:ascii="Arial" w:hAnsi="Arial" w:hint="default"/>
      </w:rPr>
    </w:lvl>
    <w:lvl w:ilvl="8" w:tplc="7076DE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687A26"/>
    <w:multiLevelType w:val="hybridMultilevel"/>
    <w:tmpl w:val="ABFC88AC"/>
    <w:lvl w:ilvl="0" w:tplc="BE463050">
      <w:start w:val="1"/>
      <w:numFmt w:val="bullet"/>
      <w:lvlText w:val="•"/>
      <w:lvlJc w:val="left"/>
      <w:pPr>
        <w:tabs>
          <w:tab w:val="num" w:pos="720"/>
        </w:tabs>
        <w:ind w:left="720" w:hanging="360"/>
      </w:pPr>
      <w:rPr>
        <w:rFonts w:ascii="Arial" w:hAnsi="Arial" w:hint="default"/>
      </w:rPr>
    </w:lvl>
    <w:lvl w:ilvl="1" w:tplc="FA949E78" w:tentative="1">
      <w:start w:val="1"/>
      <w:numFmt w:val="bullet"/>
      <w:lvlText w:val="•"/>
      <w:lvlJc w:val="left"/>
      <w:pPr>
        <w:tabs>
          <w:tab w:val="num" w:pos="1440"/>
        </w:tabs>
        <w:ind w:left="1440" w:hanging="360"/>
      </w:pPr>
      <w:rPr>
        <w:rFonts w:ascii="Arial" w:hAnsi="Arial" w:hint="default"/>
      </w:rPr>
    </w:lvl>
    <w:lvl w:ilvl="2" w:tplc="08B6750E" w:tentative="1">
      <w:start w:val="1"/>
      <w:numFmt w:val="bullet"/>
      <w:lvlText w:val="•"/>
      <w:lvlJc w:val="left"/>
      <w:pPr>
        <w:tabs>
          <w:tab w:val="num" w:pos="2160"/>
        </w:tabs>
        <w:ind w:left="2160" w:hanging="360"/>
      </w:pPr>
      <w:rPr>
        <w:rFonts w:ascii="Arial" w:hAnsi="Arial" w:hint="default"/>
      </w:rPr>
    </w:lvl>
    <w:lvl w:ilvl="3" w:tplc="1BD07EA8" w:tentative="1">
      <w:start w:val="1"/>
      <w:numFmt w:val="bullet"/>
      <w:lvlText w:val="•"/>
      <w:lvlJc w:val="left"/>
      <w:pPr>
        <w:tabs>
          <w:tab w:val="num" w:pos="2880"/>
        </w:tabs>
        <w:ind w:left="2880" w:hanging="360"/>
      </w:pPr>
      <w:rPr>
        <w:rFonts w:ascii="Arial" w:hAnsi="Arial" w:hint="default"/>
      </w:rPr>
    </w:lvl>
    <w:lvl w:ilvl="4" w:tplc="73D4F786" w:tentative="1">
      <w:start w:val="1"/>
      <w:numFmt w:val="bullet"/>
      <w:lvlText w:val="•"/>
      <w:lvlJc w:val="left"/>
      <w:pPr>
        <w:tabs>
          <w:tab w:val="num" w:pos="3600"/>
        </w:tabs>
        <w:ind w:left="3600" w:hanging="360"/>
      </w:pPr>
      <w:rPr>
        <w:rFonts w:ascii="Arial" w:hAnsi="Arial" w:hint="default"/>
      </w:rPr>
    </w:lvl>
    <w:lvl w:ilvl="5" w:tplc="85E89462" w:tentative="1">
      <w:start w:val="1"/>
      <w:numFmt w:val="bullet"/>
      <w:lvlText w:val="•"/>
      <w:lvlJc w:val="left"/>
      <w:pPr>
        <w:tabs>
          <w:tab w:val="num" w:pos="4320"/>
        </w:tabs>
        <w:ind w:left="4320" w:hanging="360"/>
      </w:pPr>
      <w:rPr>
        <w:rFonts w:ascii="Arial" w:hAnsi="Arial" w:hint="default"/>
      </w:rPr>
    </w:lvl>
    <w:lvl w:ilvl="6" w:tplc="EE92E28C" w:tentative="1">
      <w:start w:val="1"/>
      <w:numFmt w:val="bullet"/>
      <w:lvlText w:val="•"/>
      <w:lvlJc w:val="left"/>
      <w:pPr>
        <w:tabs>
          <w:tab w:val="num" w:pos="5040"/>
        </w:tabs>
        <w:ind w:left="5040" w:hanging="360"/>
      </w:pPr>
      <w:rPr>
        <w:rFonts w:ascii="Arial" w:hAnsi="Arial" w:hint="default"/>
      </w:rPr>
    </w:lvl>
    <w:lvl w:ilvl="7" w:tplc="B7BAE3F2" w:tentative="1">
      <w:start w:val="1"/>
      <w:numFmt w:val="bullet"/>
      <w:lvlText w:val="•"/>
      <w:lvlJc w:val="left"/>
      <w:pPr>
        <w:tabs>
          <w:tab w:val="num" w:pos="5760"/>
        </w:tabs>
        <w:ind w:left="5760" w:hanging="360"/>
      </w:pPr>
      <w:rPr>
        <w:rFonts w:ascii="Arial" w:hAnsi="Arial" w:hint="default"/>
      </w:rPr>
    </w:lvl>
    <w:lvl w:ilvl="8" w:tplc="5EF200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44799D"/>
    <w:multiLevelType w:val="hybridMultilevel"/>
    <w:tmpl w:val="BC7ED5FE"/>
    <w:lvl w:ilvl="0" w:tplc="214CD0BE">
      <w:start w:val="1"/>
      <w:numFmt w:val="bullet"/>
      <w:lvlText w:val="•"/>
      <w:lvlJc w:val="left"/>
      <w:pPr>
        <w:tabs>
          <w:tab w:val="num" w:pos="720"/>
        </w:tabs>
        <w:ind w:left="720" w:hanging="360"/>
      </w:pPr>
      <w:rPr>
        <w:rFonts w:ascii="Arial" w:hAnsi="Arial" w:hint="default"/>
      </w:rPr>
    </w:lvl>
    <w:lvl w:ilvl="1" w:tplc="B608E67E" w:tentative="1">
      <w:start w:val="1"/>
      <w:numFmt w:val="bullet"/>
      <w:lvlText w:val="•"/>
      <w:lvlJc w:val="left"/>
      <w:pPr>
        <w:tabs>
          <w:tab w:val="num" w:pos="1440"/>
        </w:tabs>
        <w:ind w:left="1440" w:hanging="360"/>
      </w:pPr>
      <w:rPr>
        <w:rFonts w:ascii="Arial" w:hAnsi="Arial" w:hint="default"/>
      </w:rPr>
    </w:lvl>
    <w:lvl w:ilvl="2" w:tplc="146E3072" w:tentative="1">
      <w:start w:val="1"/>
      <w:numFmt w:val="bullet"/>
      <w:lvlText w:val="•"/>
      <w:lvlJc w:val="left"/>
      <w:pPr>
        <w:tabs>
          <w:tab w:val="num" w:pos="2160"/>
        </w:tabs>
        <w:ind w:left="2160" w:hanging="360"/>
      </w:pPr>
      <w:rPr>
        <w:rFonts w:ascii="Arial" w:hAnsi="Arial" w:hint="default"/>
      </w:rPr>
    </w:lvl>
    <w:lvl w:ilvl="3" w:tplc="1108D560" w:tentative="1">
      <w:start w:val="1"/>
      <w:numFmt w:val="bullet"/>
      <w:lvlText w:val="•"/>
      <w:lvlJc w:val="left"/>
      <w:pPr>
        <w:tabs>
          <w:tab w:val="num" w:pos="2880"/>
        </w:tabs>
        <w:ind w:left="2880" w:hanging="360"/>
      </w:pPr>
      <w:rPr>
        <w:rFonts w:ascii="Arial" w:hAnsi="Arial" w:hint="default"/>
      </w:rPr>
    </w:lvl>
    <w:lvl w:ilvl="4" w:tplc="723CCCA8" w:tentative="1">
      <w:start w:val="1"/>
      <w:numFmt w:val="bullet"/>
      <w:lvlText w:val="•"/>
      <w:lvlJc w:val="left"/>
      <w:pPr>
        <w:tabs>
          <w:tab w:val="num" w:pos="3600"/>
        </w:tabs>
        <w:ind w:left="3600" w:hanging="360"/>
      </w:pPr>
      <w:rPr>
        <w:rFonts w:ascii="Arial" w:hAnsi="Arial" w:hint="default"/>
      </w:rPr>
    </w:lvl>
    <w:lvl w:ilvl="5" w:tplc="DA6C08AA" w:tentative="1">
      <w:start w:val="1"/>
      <w:numFmt w:val="bullet"/>
      <w:lvlText w:val="•"/>
      <w:lvlJc w:val="left"/>
      <w:pPr>
        <w:tabs>
          <w:tab w:val="num" w:pos="4320"/>
        </w:tabs>
        <w:ind w:left="4320" w:hanging="360"/>
      </w:pPr>
      <w:rPr>
        <w:rFonts w:ascii="Arial" w:hAnsi="Arial" w:hint="default"/>
      </w:rPr>
    </w:lvl>
    <w:lvl w:ilvl="6" w:tplc="B9161CF0" w:tentative="1">
      <w:start w:val="1"/>
      <w:numFmt w:val="bullet"/>
      <w:lvlText w:val="•"/>
      <w:lvlJc w:val="left"/>
      <w:pPr>
        <w:tabs>
          <w:tab w:val="num" w:pos="5040"/>
        </w:tabs>
        <w:ind w:left="5040" w:hanging="360"/>
      </w:pPr>
      <w:rPr>
        <w:rFonts w:ascii="Arial" w:hAnsi="Arial" w:hint="default"/>
      </w:rPr>
    </w:lvl>
    <w:lvl w:ilvl="7" w:tplc="9F62E8D6" w:tentative="1">
      <w:start w:val="1"/>
      <w:numFmt w:val="bullet"/>
      <w:lvlText w:val="•"/>
      <w:lvlJc w:val="left"/>
      <w:pPr>
        <w:tabs>
          <w:tab w:val="num" w:pos="5760"/>
        </w:tabs>
        <w:ind w:left="5760" w:hanging="360"/>
      </w:pPr>
      <w:rPr>
        <w:rFonts w:ascii="Arial" w:hAnsi="Arial" w:hint="default"/>
      </w:rPr>
    </w:lvl>
    <w:lvl w:ilvl="8" w:tplc="05FE5B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A236AC"/>
    <w:multiLevelType w:val="hybridMultilevel"/>
    <w:tmpl w:val="331E5BCC"/>
    <w:lvl w:ilvl="0" w:tplc="0C486550">
      <w:start w:val="1"/>
      <w:numFmt w:val="bullet"/>
      <w:lvlText w:val="•"/>
      <w:lvlJc w:val="left"/>
      <w:pPr>
        <w:tabs>
          <w:tab w:val="num" w:pos="720"/>
        </w:tabs>
        <w:ind w:left="720" w:hanging="360"/>
      </w:pPr>
      <w:rPr>
        <w:rFonts w:ascii="Arial" w:hAnsi="Arial" w:hint="default"/>
      </w:rPr>
    </w:lvl>
    <w:lvl w:ilvl="1" w:tplc="25360936" w:tentative="1">
      <w:start w:val="1"/>
      <w:numFmt w:val="bullet"/>
      <w:lvlText w:val="•"/>
      <w:lvlJc w:val="left"/>
      <w:pPr>
        <w:tabs>
          <w:tab w:val="num" w:pos="1440"/>
        </w:tabs>
        <w:ind w:left="1440" w:hanging="360"/>
      </w:pPr>
      <w:rPr>
        <w:rFonts w:ascii="Arial" w:hAnsi="Arial" w:hint="default"/>
      </w:rPr>
    </w:lvl>
    <w:lvl w:ilvl="2" w:tplc="A026506E" w:tentative="1">
      <w:start w:val="1"/>
      <w:numFmt w:val="bullet"/>
      <w:lvlText w:val="•"/>
      <w:lvlJc w:val="left"/>
      <w:pPr>
        <w:tabs>
          <w:tab w:val="num" w:pos="2160"/>
        </w:tabs>
        <w:ind w:left="2160" w:hanging="360"/>
      </w:pPr>
      <w:rPr>
        <w:rFonts w:ascii="Arial" w:hAnsi="Arial" w:hint="default"/>
      </w:rPr>
    </w:lvl>
    <w:lvl w:ilvl="3" w:tplc="F1A63376" w:tentative="1">
      <w:start w:val="1"/>
      <w:numFmt w:val="bullet"/>
      <w:lvlText w:val="•"/>
      <w:lvlJc w:val="left"/>
      <w:pPr>
        <w:tabs>
          <w:tab w:val="num" w:pos="2880"/>
        </w:tabs>
        <w:ind w:left="2880" w:hanging="360"/>
      </w:pPr>
      <w:rPr>
        <w:rFonts w:ascii="Arial" w:hAnsi="Arial" w:hint="default"/>
      </w:rPr>
    </w:lvl>
    <w:lvl w:ilvl="4" w:tplc="A26A5352" w:tentative="1">
      <w:start w:val="1"/>
      <w:numFmt w:val="bullet"/>
      <w:lvlText w:val="•"/>
      <w:lvlJc w:val="left"/>
      <w:pPr>
        <w:tabs>
          <w:tab w:val="num" w:pos="3600"/>
        </w:tabs>
        <w:ind w:left="3600" w:hanging="360"/>
      </w:pPr>
      <w:rPr>
        <w:rFonts w:ascii="Arial" w:hAnsi="Arial" w:hint="default"/>
      </w:rPr>
    </w:lvl>
    <w:lvl w:ilvl="5" w:tplc="F1C0F8AE" w:tentative="1">
      <w:start w:val="1"/>
      <w:numFmt w:val="bullet"/>
      <w:lvlText w:val="•"/>
      <w:lvlJc w:val="left"/>
      <w:pPr>
        <w:tabs>
          <w:tab w:val="num" w:pos="4320"/>
        </w:tabs>
        <w:ind w:left="4320" w:hanging="360"/>
      </w:pPr>
      <w:rPr>
        <w:rFonts w:ascii="Arial" w:hAnsi="Arial" w:hint="default"/>
      </w:rPr>
    </w:lvl>
    <w:lvl w:ilvl="6" w:tplc="C9A45476" w:tentative="1">
      <w:start w:val="1"/>
      <w:numFmt w:val="bullet"/>
      <w:lvlText w:val="•"/>
      <w:lvlJc w:val="left"/>
      <w:pPr>
        <w:tabs>
          <w:tab w:val="num" w:pos="5040"/>
        </w:tabs>
        <w:ind w:left="5040" w:hanging="360"/>
      </w:pPr>
      <w:rPr>
        <w:rFonts w:ascii="Arial" w:hAnsi="Arial" w:hint="default"/>
      </w:rPr>
    </w:lvl>
    <w:lvl w:ilvl="7" w:tplc="C21EAE9E" w:tentative="1">
      <w:start w:val="1"/>
      <w:numFmt w:val="bullet"/>
      <w:lvlText w:val="•"/>
      <w:lvlJc w:val="left"/>
      <w:pPr>
        <w:tabs>
          <w:tab w:val="num" w:pos="5760"/>
        </w:tabs>
        <w:ind w:left="5760" w:hanging="360"/>
      </w:pPr>
      <w:rPr>
        <w:rFonts w:ascii="Arial" w:hAnsi="Arial" w:hint="default"/>
      </w:rPr>
    </w:lvl>
    <w:lvl w:ilvl="8" w:tplc="68DC18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BA0115"/>
    <w:multiLevelType w:val="hybridMultilevel"/>
    <w:tmpl w:val="4F7E2D22"/>
    <w:lvl w:ilvl="0" w:tplc="CEC4E29C">
      <w:start w:val="1"/>
      <w:numFmt w:val="bullet"/>
      <w:lvlText w:val="•"/>
      <w:lvlJc w:val="left"/>
      <w:pPr>
        <w:tabs>
          <w:tab w:val="num" w:pos="720"/>
        </w:tabs>
        <w:ind w:left="720" w:hanging="360"/>
      </w:pPr>
      <w:rPr>
        <w:rFonts w:ascii="Arial" w:hAnsi="Arial" w:hint="default"/>
      </w:rPr>
    </w:lvl>
    <w:lvl w:ilvl="1" w:tplc="39909650" w:tentative="1">
      <w:start w:val="1"/>
      <w:numFmt w:val="bullet"/>
      <w:lvlText w:val="•"/>
      <w:lvlJc w:val="left"/>
      <w:pPr>
        <w:tabs>
          <w:tab w:val="num" w:pos="1440"/>
        </w:tabs>
        <w:ind w:left="1440" w:hanging="360"/>
      </w:pPr>
      <w:rPr>
        <w:rFonts w:ascii="Arial" w:hAnsi="Arial" w:hint="default"/>
      </w:rPr>
    </w:lvl>
    <w:lvl w:ilvl="2" w:tplc="25D2737E" w:tentative="1">
      <w:start w:val="1"/>
      <w:numFmt w:val="bullet"/>
      <w:lvlText w:val="•"/>
      <w:lvlJc w:val="left"/>
      <w:pPr>
        <w:tabs>
          <w:tab w:val="num" w:pos="2160"/>
        </w:tabs>
        <w:ind w:left="2160" w:hanging="360"/>
      </w:pPr>
      <w:rPr>
        <w:rFonts w:ascii="Arial" w:hAnsi="Arial" w:hint="default"/>
      </w:rPr>
    </w:lvl>
    <w:lvl w:ilvl="3" w:tplc="1B028544" w:tentative="1">
      <w:start w:val="1"/>
      <w:numFmt w:val="bullet"/>
      <w:lvlText w:val="•"/>
      <w:lvlJc w:val="left"/>
      <w:pPr>
        <w:tabs>
          <w:tab w:val="num" w:pos="2880"/>
        </w:tabs>
        <w:ind w:left="2880" w:hanging="360"/>
      </w:pPr>
      <w:rPr>
        <w:rFonts w:ascii="Arial" w:hAnsi="Arial" w:hint="default"/>
      </w:rPr>
    </w:lvl>
    <w:lvl w:ilvl="4" w:tplc="F89AE49C" w:tentative="1">
      <w:start w:val="1"/>
      <w:numFmt w:val="bullet"/>
      <w:lvlText w:val="•"/>
      <w:lvlJc w:val="left"/>
      <w:pPr>
        <w:tabs>
          <w:tab w:val="num" w:pos="3600"/>
        </w:tabs>
        <w:ind w:left="3600" w:hanging="360"/>
      </w:pPr>
      <w:rPr>
        <w:rFonts w:ascii="Arial" w:hAnsi="Arial" w:hint="default"/>
      </w:rPr>
    </w:lvl>
    <w:lvl w:ilvl="5" w:tplc="D5D4D87A" w:tentative="1">
      <w:start w:val="1"/>
      <w:numFmt w:val="bullet"/>
      <w:lvlText w:val="•"/>
      <w:lvlJc w:val="left"/>
      <w:pPr>
        <w:tabs>
          <w:tab w:val="num" w:pos="4320"/>
        </w:tabs>
        <w:ind w:left="4320" w:hanging="360"/>
      </w:pPr>
      <w:rPr>
        <w:rFonts w:ascii="Arial" w:hAnsi="Arial" w:hint="default"/>
      </w:rPr>
    </w:lvl>
    <w:lvl w:ilvl="6" w:tplc="5672EDF8" w:tentative="1">
      <w:start w:val="1"/>
      <w:numFmt w:val="bullet"/>
      <w:lvlText w:val="•"/>
      <w:lvlJc w:val="left"/>
      <w:pPr>
        <w:tabs>
          <w:tab w:val="num" w:pos="5040"/>
        </w:tabs>
        <w:ind w:left="5040" w:hanging="360"/>
      </w:pPr>
      <w:rPr>
        <w:rFonts w:ascii="Arial" w:hAnsi="Arial" w:hint="default"/>
      </w:rPr>
    </w:lvl>
    <w:lvl w:ilvl="7" w:tplc="0A90A58E" w:tentative="1">
      <w:start w:val="1"/>
      <w:numFmt w:val="bullet"/>
      <w:lvlText w:val="•"/>
      <w:lvlJc w:val="left"/>
      <w:pPr>
        <w:tabs>
          <w:tab w:val="num" w:pos="5760"/>
        </w:tabs>
        <w:ind w:left="5760" w:hanging="360"/>
      </w:pPr>
      <w:rPr>
        <w:rFonts w:ascii="Arial" w:hAnsi="Arial" w:hint="default"/>
      </w:rPr>
    </w:lvl>
    <w:lvl w:ilvl="8" w:tplc="EA00CA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334392"/>
    <w:multiLevelType w:val="hybridMultilevel"/>
    <w:tmpl w:val="E5EE6882"/>
    <w:lvl w:ilvl="0" w:tplc="A262F664">
      <w:start w:val="1"/>
      <w:numFmt w:val="bullet"/>
      <w:lvlText w:val="•"/>
      <w:lvlJc w:val="left"/>
      <w:pPr>
        <w:tabs>
          <w:tab w:val="num" w:pos="720"/>
        </w:tabs>
        <w:ind w:left="720" w:hanging="360"/>
      </w:pPr>
      <w:rPr>
        <w:rFonts w:ascii="Arial" w:hAnsi="Arial" w:hint="default"/>
      </w:rPr>
    </w:lvl>
    <w:lvl w:ilvl="1" w:tplc="18C48348" w:tentative="1">
      <w:start w:val="1"/>
      <w:numFmt w:val="bullet"/>
      <w:lvlText w:val="•"/>
      <w:lvlJc w:val="left"/>
      <w:pPr>
        <w:tabs>
          <w:tab w:val="num" w:pos="1440"/>
        </w:tabs>
        <w:ind w:left="1440" w:hanging="360"/>
      </w:pPr>
      <w:rPr>
        <w:rFonts w:ascii="Arial" w:hAnsi="Arial" w:hint="default"/>
      </w:rPr>
    </w:lvl>
    <w:lvl w:ilvl="2" w:tplc="FB56A528" w:tentative="1">
      <w:start w:val="1"/>
      <w:numFmt w:val="bullet"/>
      <w:lvlText w:val="•"/>
      <w:lvlJc w:val="left"/>
      <w:pPr>
        <w:tabs>
          <w:tab w:val="num" w:pos="2160"/>
        </w:tabs>
        <w:ind w:left="2160" w:hanging="360"/>
      </w:pPr>
      <w:rPr>
        <w:rFonts w:ascii="Arial" w:hAnsi="Arial" w:hint="default"/>
      </w:rPr>
    </w:lvl>
    <w:lvl w:ilvl="3" w:tplc="6AACB706" w:tentative="1">
      <w:start w:val="1"/>
      <w:numFmt w:val="bullet"/>
      <w:lvlText w:val="•"/>
      <w:lvlJc w:val="left"/>
      <w:pPr>
        <w:tabs>
          <w:tab w:val="num" w:pos="2880"/>
        </w:tabs>
        <w:ind w:left="2880" w:hanging="360"/>
      </w:pPr>
      <w:rPr>
        <w:rFonts w:ascii="Arial" w:hAnsi="Arial" w:hint="default"/>
      </w:rPr>
    </w:lvl>
    <w:lvl w:ilvl="4" w:tplc="CEB6BDAC" w:tentative="1">
      <w:start w:val="1"/>
      <w:numFmt w:val="bullet"/>
      <w:lvlText w:val="•"/>
      <w:lvlJc w:val="left"/>
      <w:pPr>
        <w:tabs>
          <w:tab w:val="num" w:pos="3600"/>
        </w:tabs>
        <w:ind w:left="3600" w:hanging="360"/>
      </w:pPr>
      <w:rPr>
        <w:rFonts w:ascii="Arial" w:hAnsi="Arial" w:hint="default"/>
      </w:rPr>
    </w:lvl>
    <w:lvl w:ilvl="5" w:tplc="F2F8DC84" w:tentative="1">
      <w:start w:val="1"/>
      <w:numFmt w:val="bullet"/>
      <w:lvlText w:val="•"/>
      <w:lvlJc w:val="left"/>
      <w:pPr>
        <w:tabs>
          <w:tab w:val="num" w:pos="4320"/>
        </w:tabs>
        <w:ind w:left="4320" w:hanging="360"/>
      </w:pPr>
      <w:rPr>
        <w:rFonts w:ascii="Arial" w:hAnsi="Arial" w:hint="default"/>
      </w:rPr>
    </w:lvl>
    <w:lvl w:ilvl="6" w:tplc="7706C2C0" w:tentative="1">
      <w:start w:val="1"/>
      <w:numFmt w:val="bullet"/>
      <w:lvlText w:val="•"/>
      <w:lvlJc w:val="left"/>
      <w:pPr>
        <w:tabs>
          <w:tab w:val="num" w:pos="5040"/>
        </w:tabs>
        <w:ind w:left="5040" w:hanging="360"/>
      </w:pPr>
      <w:rPr>
        <w:rFonts w:ascii="Arial" w:hAnsi="Arial" w:hint="default"/>
      </w:rPr>
    </w:lvl>
    <w:lvl w:ilvl="7" w:tplc="DC589FFC" w:tentative="1">
      <w:start w:val="1"/>
      <w:numFmt w:val="bullet"/>
      <w:lvlText w:val="•"/>
      <w:lvlJc w:val="left"/>
      <w:pPr>
        <w:tabs>
          <w:tab w:val="num" w:pos="5760"/>
        </w:tabs>
        <w:ind w:left="5760" w:hanging="360"/>
      </w:pPr>
      <w:rPr>
        <w:rFonts w:ascii="Arial" w:hAnsi="Arial" w:hint="default"/>
      </w:rPr>
    </w:lvl>
    <w:lvl w:ilvl="8" w:tplc="EEB40FCE" w:tentative="1">
      <w:start w:val="1"/>
      <w:numFmt w:val="bullet"/>
      <w:lvlText w:val="•"/>
      <w:lvlJc w:val="left"/>
      <w:pPr>
        <w:tabs>
          <w:tab w:val="num" w:pos="6480"/>
        </w:tabs>
        <w:ind w:left="6480" w:hanging="360"/>
      </w:pPr>
      <w:rPr>
        <w:rFonts w:ascii="Arial" w:hAnsi="Arial" w:hint="default"/>
      </w:rPr>
    </w:lvl>
  </w:abstractNum>
  <w:num w:numId="1" w16cid:durableId="1992756334">
    <w:abstractNumId w:val="1"/>
  </w:num>
  <w:num w:numId="2" w16cid:durableId="1474516783">
    <w:abstractNumId w:val="6"/>
  </w:num>
  <w:num w:numId="3" w16cid:durableId="309867882">
    <w:abstractNumId w:val="3"/>
  </w:num>
  <w:num w:numId="4" w16cid:durableId="1491943563">
    <w:abstractNumId w:val="4"/>
  </w:num>
  <w:num w:numId="5" w16cid:durableId="136262965">
    <w:abstractNumId w:val="0"/>
  </w:num>
  <w:num w:numId="6" w16cid:durableId="265190625">
    <w:abstractNumId w:val="5"/>
  </w:num>
  <w:num w:numId="7" w16cid:durableId="54592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9D"/>
    <w:rsid w:val="00071CD3"/>
    <w:rsid w:val="001C2BAA"/>
    <w:rsid w:val="00327408"/>
    <w:rsid w:val="0039397E"/>
    <w:rsid w:val="003C0EC5"/>
    <w:rsid w:val="005000D7"/>
    <w:rsid w:val="00796EE9"/>
    <w:rsid w:val="007C5CFD"/>
    <w:rsid w:val="00A71C9D"/>
    <w:rsid w:val="00A94EED"/>
    <w:rsid w:val="00F867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8D3C"/>
  <w15:chartTrackingRefBased/>
  <w15:docId w15:val="{93314C9A-8CA5-4639-8BAC-2AE9F41D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C9D"/>
    <w:rPr>
      <w:color w:val="0563C1" w:themeColor="hyperlink"/>
      <w:u w:val="single"/>
    </w:rPr>
  </w:style>
  <w:style w:type="character" w:styleId="UnresolvedMention">
    <w:name w:val="Unresolved Mention"/>
    <w:basedOn w:val="DefaultParagraphFont"/>
    <w:uiPriority w:val="99"/>
    <w:semiHidden/>
    <w:unhideWhenUsed/>
    <w:rsid w:val="00A71C9D"/>
    <w:rPr>
      <w:color w:val="605E5C"/>
      <w:shd w:val="clear" w:color="auto" w:fill="E1DFDD"/>
    </w:rPr>
  </w:style>
  <w:style w:type="paragraph" w:styleId="ListParagraph">
    <w:name w:val="List Paragraph"/>
    <w:basedOn w:val="Normal"/>
    <w:uiPriority w:val="34"/>
    <w:qFormat/>
    <w:rsid w:val="00A71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867888">
      <w:bodyDiv w:val="1"/>
      <w:marLeft w:val="0"/>
      <w:marRight w:val="0"/>
      <w:marTop w:val="0"/>
      <w:marBottom w:val="0"/>
      <w:divBdr>
        <w:top w:val="none" w:sz="0" w:space="0" w:color="auto"/>
        <w:left w:val="none" w:sz="0" w:space="0" w:color="auto"/>
        <w:bottom w:val="none" w:sz="0" w:space="0" w:color="auto"/>
        <w:right w:val="none" w:sz="0" w:space="0" w:color="auto"/>
      </w:divBdr>
      <w:divsChild>
        <w:div w:id="1142893401">
          <w:marLeft w:val="360"/>
          <w:marRight w:val="0"/>
          <w:marTop w:val="200"/>
          <w:marBottom w:val="0"/>
          <w:divBdr>
            <w:top w:val="none" w:sz="0" w:space="0" w:color="auto"/>
            <w:left w:val="none" w:sz="0" w:space="0" w:color="auto"/>
            <w:bottom w:val="none" w:sz="0" w:space="0" w:color="auto"/>
            <w:right w:val="none" w:sz="0" w:space="0" w:color="auto"/>
          </w:divBdr>
        </w:div>
        <w:div w:id="1883859082">
          <w:marLeft w:val="360"/>
          <w:marRight w:val="0"/>
          <w:marTop w:val="200"/>
          <w:marBottom w:val="0"/>
          <w:divBdr>
            <w:top w:val="none" w:sz="0" w:space="0" w:color="auto"/>
            <w:left w:val="none" w:sz="0" w:space="0" w:color="auto"/>
            <w:bottom w:val="none" w:sz="0" w:space="0" w:color="auto"/>
            <w:right w:val="none" w:sz="0" w:space="0" w:color="auto"/>
          </w:divBdr>
        </w:div>
        <w:div w:id="1947106684">
          <w:marLeft w:val="360"/>
          <w:marRight w:val="0"/>
          <w:marTop w:val="200"/>
          <w:marBottom w:val="0"/>
          <w:divBdr>
            <w:top w:val="none" w:sz="0" w:space="0" w:color="auto"/>
            <w:left w:val="none" w:sz="0" w:space="0" w:color="auto"/>
            <w:bottom w:val="none" w:sz="0" w:space="0" w:color="auto"/>
            <w:right w:val="none" w:sz="0" w:space="0" w:color="auto"/>
          </w:divBdr>
        </w:div>
      </w:divsChild>
    </w:div>
    <w:div w:id="670762284">
      <w:bodyDiv w:val="1"/>
      <w:marLeft w:val="0"/>
      <w:marRight w:val="0"/>
      <w:marTop w:val="0"/>
      <w:marBottom w:val="0"/>
      <w:divBdr>
        <w:top w:val="none" w:sz="0" w:space="0" w:color="auto"/>
        <w:left w:val="none" w:sz="0" w:space="0" w:color="auto"/>
        <w:bottom w:val="none" w:sz="0" w:space="0" w:color="auto"/>
        <w:right w:val="none" w:sz="0" w:space="0" w:color="auto"/>
      </w:divBdr>
      <w:divsChild>
        <w:div w:id="715079735">
          <w:marLeft w:val="360"/>
          <w:marRight w:val="0"/>
          <w:marTop w:val="200"/>
          <w:marBottom w:val="0"/>
          <w:divBdr>
            <w:top w:val="none" w:sz="0" w:space="0" w:color="auto"/>
            <w:left w:val="none" w:sz="0" w:space="0" w:color="auto"/>
            <w:bottom w:val="none" w:sz="0" w:space="0" w:color="auto"/>
            <w:right w:val="none" w:sz="0" w:space="0" w:color="auto"/>
          </w:divBdr>
        </w:div>
        <w:div w:id="286861319">
          <w:marLeft w:val="360"/>
          <w:marRight w:val="0"/>
          <w:marTop w:val="200"/>
          <w:marBottom w:val="0"/>
          <w:divBdr>
            <w:top w:val="none" w:sz="0" w:space="0" w:color="auto"/>
            <w:left w:val="none" w:sz="0" w:space="0" w:color="auto"/>
            <w:bottom w:val="none" w:sz="0" w:space="0" w:color="auto"/>
            <w:right w:val="none" w:sz="0" w:space="0" w:color="auto"/>
          </w:divBdr>
        </w:div>
        <w:div w:id="1989018462">
          <w:marLeft w:val="360"/>
          <w:marRight w:val="0"/>
          <w:marTop w:val="200"/>
          <w:marBottom w:val="0"/>
          <w:divBdr>
            <w:top w:val="none" w:sz="0" w:space="0" w:color="auto"/>
            <w:left w:val="none" w:sz="0" w:space="0" w:color="auto"/>
            <w:bottom w:val="none" w:sz="0" w:space="0" w:color="auto"/>
            <w:right w:val="none" w:sz="0" w:space="0" w:color="auto"/>
          </w:divBdr>
        </w:div>
      </w:divsChild>
    </w:div>
    <w:div w:id="673217295">
      <w:bodyDiv w:val="1"/>
      <w:marLeft w:val="0"/>
      <w:marRight w:val="0"/>
      <w:marTop w:val="0"/>
      <w:marBottom w:val="0"/>
      <w:divBdr>
        <w:top w:val="none" w:sz="0" w:space="0" w:color="auto"/>
        <w:left w:val="none" w:sz="0" w:space="0" w:color="auto"/>
        <w:bottom w:val="none" w:sz="0" w:space="0" w:color="auto"/>
        <w:right w:val="none" w:sz="0" w:space="0" w:color="auto"/>
      </w:divBdr>
      <w:divsChild>
        <w:div w:id="2125685459">
          <w:marLeft w:val="360"/>
          <w:marRight w:val="0"/>
          <w:marTop w:val="200"/>
          <w:marBottom w:val="0"/>
          <w:divBdr>
            <w:top w:val="none" w:sz="0" w:space="0" w:color="auto"/>
            <w:left w:val="none" w:sz="0" w:space="0" w:color="auto"/>
            <w:bottom w:val="none" w:sz="0" w:space="0" w:color="auto"/>
            <w:right w:val="none" w:sz="0" w:space="0" w:color="auto"/>
          </w:divBdr>
        </w:div>
        <w:div w:id="320936917">
          <w:marLeft w:val="360"/>
          <w:marRight w:val="0"/>
          <w:marTop w:val="200"/>
          <w:marBottom w:val="0"/>
          <w:divBdr>
            <w:top w:val="none" w:sz="0" w:space="0" w:color="auto"/>
            <w:left w:val="none" w:sz="0" w:space="0" w:color="auto"/>
            <w:bottom w:val="none" w:sz="0" w:space="0" w:color="auto"/>
            <w:right w:val="none" w:sz="0" w:space="0" w:color="auto"/>
          </w:divBdr>
        </w:div>
        <w:div w:id="1234656727">
          <w:marLeft w:val="360"/>
          <w:marRight w:val="0"/>
          <w:marTop w:val="200"/>
          <w:marBottom w:val="0"/>
          <w:divBdr>
            <w:top w:val="none" w:sz="0" w:space="0" w:color="auto"/>
            <w:left w:val="none" w:sz="0" w:space="0" w:color="auto"/>
            <w:bottom w:val="none" w:sz="0" w:space="0" w:color="auto"/>
            <w:right w:val="none" w:sz="0" w:space="0" w:color="auto"/>
          </w:divBdr>
        </w:div>
        <w:div w:id="217596260">
          <w:marLeft w:val="360"/>
          <w:marRight w:val="0"/>
          <w:marTop w:val="200"/>
          <w:marBottom w:val="0"/>
          <w:divBdr>
            <w:top w:val="none" w:sz="0" w:space="0" w:color="auto"/>
            <w:left w:val="none" w:sz="0" w:space="0" w:color="auto"/>
            <w:bottom w:val="none" w:sz="0" w:space="0" w:color="auto"/>
            <w:right w:val="none" w:sz="0" w:space="0" w:color="auto"/>
          </w:divBdr>
        </w:div>
      </w:divsChild>
    </w:div>
    <w:div w:id="1198735018">
      <w:bodyDiv w:val="1"/>
      <w:marLeft w:val="0"/>
      <w:marRight w:val="0"/>
      <w:marTop w:val="0"/>
      <w:marBottom w:val="0"/>
      <w:divBdr>
        <w:top w:val="none" w:sz="0" w:space="0" w:color="auto"/>
        <w:left w:val="none" w:sz="0" w:space="0" w:color="auto"/>
        <w:bottom w:val="none" w:sz="0" w:space="0" w:color="auto"/>
        <w:right w:val="none" w:sz="0" w:space="0" w:color="auto"/>
      </w:divBdr>
      <w:divsChild>
        <w:div w:id="208957319">
          <w:marLeft w:val="360"/>
          <w:marRight w:val="0"/>
          <w:marTop w:val="200"/>
          <w:marBottom w:val="0"/>
          <w:divBdr>
            <w:top w:val="none" w:sz="0" w:space="0" w:color="auto"/>
            <w:left w:val="none" w:sz="0" w:space="0" w:color="auto"/>
            <w:bottom w:val="none" w:sz="0" w:space="0" w:color="auto"/>
            <w:right w:val="none" w:sz="0" w:space="0" w:color="auto"/>
          </w:divBdr>
        </w:div>
        <w:div w:id="938031005">
          <w:marLeft w:val="360"/>
          <w:marRight w:val="0"/>
          <w:marTop w:val="200"/>
          <w:marBottom w:val="0"/>
          <w:divBdr>
            <w:top w:val="none" w:sz="0" w:space="0" w:color="auto"/>
            <w:left w:val="none" w:sz="0" w:space="0" w:color="auto"/>
            <w:bottom w:val="none" w:sz="0" w:space="0" w:color="auto"/>
            <w:right w:val="none" w:sz="0" w:space="0" w:color="auto"/>
          </w:divBdr>
        </w:div>
        <w:div w:id="1976252968">
          <w:marLeft w:val="360"/>
          <w:marRight w:val="0"/>
          <w:marTop w:val="200"/>
          <w:marBottom w:val="0"/>
          <w:divBdr>
            <w:top w:val="none" w:sz="0" w:space="0" w:color="auto"/>
            <w:left w:val="none" w:sz="0" w:space="0" w:color="auto"/>
            <w:bottom w:val="none" w:sz="0" w:space="0" w:color="auto"/>
            <w:right w:val="none" w:sz="0" w:space="0" w:color="auto"/>
          </w:divBdr>
        </w:div>
        <w:div w:id="614605888">
          <w:marLeft w:val="360"/>
          <w:marRight w:val="0"/>
          <w:marTop w:val="200"/>
          <w:marBottom w:val="0"/>
          <w:divBdr>
            <w:top w:val="none" w:sz="0" w:space="0" w:color="auto"/>
            <w:left w:val="none" w:sz="0" w:space="0" w:color="auto"/>
            <w:bottom w:val="none" w:sz="0" w:space="0" w:color="auto"/>
            <w:right w:val="none" w:sz="0" w:space="0" w:color="auto"/>
          </w:divBdr>
        </w:div>
      </w:divsChild>
    </w:div>
    <w:div w:id="1212841609">
      <w:bodyDiv w:val="1"/>
      <w:marLeft w:val="0"/>
      <w:marRight w:val="0"/>
      <w:marTop w:val="0"/>
      <w:marBottom w:val="0"/>
      <w:divBdr>
        <w:top w:val="none" w:sz="0" w:space="0" w:color="auto"/>
        <w:left w:val="none" w:sz="0" w:space="0" w:color="auto"/>
        <w:bottom w:val="none" w:sz="0" w:space="0" w:color="auto"/>
        <w:right w:val="none" w:sz="0" w:space="0" w:color="auto"/>
      </w:divBdr>
      <w:divsChild>
        <w:div w:id="860895137">
          <w:marLeft w:val="360"/>
          <w:marRight w:val="0"/>
          <w:marTop w:val="200"/>
          <w:marBottom w:val="0"/>
          <w:divBdr>
            <w:top w:val="none" w:sz="0" w:space="0" w:color="auto"/>
            <w:left w:val="none" w:sz="0" w:space="0" w:color="auto"/>
            <w:bottom w:val="none" w:sz="0" w:space="0" w:color="auto"/>
            <w:right w:val="none" w:sz="0" w:space="0" w:color="auto"/>
          </w:divBdr>
        </w:div>
        <w:div w:id="1996297682">
          <w:marLeft w:val="360"/>
          <w:marRight w:val="0"/>
          <w:marTop w:val="200"/>
          <w:marBottom w:val="0"/>
          <w:divBdr>
            <w:top w:val="none" w:sz="0" w:space="0" w:color="auto"/>
            <w:left w:val="none" w:sz="0" w:space="0" w:color="auto"/>
            <w:bottom w:val="none" w:sz="0" w:space="0" w:color="auto"/>
            <w:right w:val="none" w:sz="0" w:space="0" w:color="auto"/>
          </w:divBdr>
        </w:div>
        <w:div w:id="55980117">
          <w:marLeft w:val="360"/>
          <w:marRight w:val="0"/>
          <w:marTop w:val="200"/>
          <w:marBottom w:val="0"/>
          <w:divBdr>
            <w:top w:val="none" w:sz="0" w:space="0" w:color="auto"/>
            <w:left w:val="none" w:sz="0" w:space="0" w:color="auto"/>
            <w:bottom w:val="none" w:sz="0" w:space="0" w:color="auto"/>
            <w:right w:val="none" w:sz="0" w:space="0" w:color="auto"/>
          </w:divBdr>
        </w:div>
        <w:div w:id="515582944">
          <w:marLeft w:val="360"/>
          <w:marRight w:val="0"/>
          <w:marTop w:val="200"/>
          <w:marBottom w:val="0"/>
          <w:divBdr>
            <w:top w:val="none" w:sz="0" w:space="0" w:color="auto"/>
            <w:left w:val="none" w:sz="0" w:space="0" w:color="auto"/>
            <w:bottom w:val="none" w:sz="0" w:space="0" w:color="auto"/>
            <w:right w:val="none" w:sz="0" w:space="0" w:color="auto"/>
          </w:divBdr>
        </w:div>
      </w:divsChild>
    </w:div>
    <w:div w:id="1510170865">
      <w:bodyDiv w:val="1"/>
      <w:marLeft w:val="0"/>
      <w:marRight w:val="0"/>
      <w:marTop w:val="0"/>
      <w:marBottom w:val="0"/>
      <w:divBdr>
        <w:top w:val="none" w:sz="0" w:space="0" w:color="auto"/>
        <w:left w:val="none" w:sz="0" w:space="0" w:color="auto"/>
        <w:bottom w:val="none" w:sz="0" w:space="0" w:color="auto"/>
        <w:right w:val="none" w:sz="0" w:space="0" w:color="auto"/>
      </w:divBdr>
      <w:divsChild>
        <w:div w:id="1403062723">
          <w:marLeft w:val="360"/>
          <w:marRight w:val="0"/>
          <w:marTop w:val="200"/>
          <w:marBottom w:val="0"/>
          <w:divBdr>
            <w:top w:val="none" w:sz="0" w:space="0" w:color="auto"/>
            <w:left w:val="none" w:sz="0" w:space="0" w:color="auto"/>
            <w:bottom w:val="none" w:sz="0" w:space="0" w:color="auto"/>
            <w:right w:val="none" w:sz="0" w:space="0" w:color="auto"/>
          </w:divBdr>
        </w:div>
        <w:div w:id="1827547863">
          <w:marLeft w:val="360"/>
          <w:marRight w:val="0"/>
          <w:marTop w:val="200"/>
          <w:marBottom w:val="0"/>
          <w:divBdr>
            <w:top w:val="none" w:sz="0" w:space="0" w:color="auto"/>
            <w:left w:val="none" w:sz="0" w:space="0" w:color="auto"/>
            <w:bottom w:val="none" w:sz="0" w:space="0" w:color="auto"/>
            <w:right w:val="none" w:sz="0" w:space="0" w:color="auto"/>
          </w:divBdr>
        </w:div>
        <w:div w:id="1429692812">
          <w:marLeft w:val="360"/>
          <w:marRight w:val="0"/>
          <w:marTop w:val="200"/>
          <w:marBottom w:val="0"/>
          <w:divBdr>
            <w:top w:val="none" w:sz="0" w:space="0" w:color="auto"/>
            <w:left w:val="none" w:sz="0" w:space="0" w:color="auto"/>
            <w:bottom w:val="none" w:sz="0" w:space="0" w:color="auto"/>
            <w:right w:val="none" w:sz="0" w:space="0" w:color="auto"/>
          </w:divBdr>
        </w:div>
        <w:div w:id="1495678246">
          <w:marLeft w:val="360"/>
          <w:marRight w:val="0"/>
          <w:marTop w:val="200"/>
          <w:marBottom w:val="0"/>
          <w:divBdr>
            <w:top w:val="none" w:sz="0" w:space="0" w:color="auto"/>
            <w:left w:val="none" w:sz="0" w:space="0" w:color="auto"/>
            <w:bottom w:val="none" w:sz="0" w:space="0" w:color="auto"/>
            <w:right w:val="none" w:sz="0" w:space="0" w:color="auto"/>
          </w:divBdr>
        </w:div>
        <w:div w:id="204413636">
          <w:marLeft w:val="360"/>
          <w:marRight w:val="0"/>
          <w:marTop w:val="200"/>
          <w:marBottom w:val="0"/>
          <w:divBdr>
            <w:top w:val="none" w:sz="0" w:space="0" w:color="auto"/>
            <w:left w:val="none" w:sz="0" w:space="0" w:color="auto"/>
            <w:bottom w:val="none" w:sz="0" w:space="0" w:color="auto"/>
            <w:right w:val="none" w:sz="0" w:space="0" w:color="auto"/>
          </w:divBdr>
        </w:div>
      </w:divsChild>
    </w:div>
    <w:div w:id="1971863626">
      <w:bodyDiv w:val="1"/>
      <w:marLeft w:val="0"/>
      <w:marRight w:val="0"/>
      <w:marTop w:val="0"/>
      <w:marBottom w:val="0"/>
      <w:divBdr>
        <w:top w:val="none" w:sz="0" w:space="0" w:color="auto"/>
        <w:left w:val="none" w:sz="0" w:space="0" w:color="auto"/>
        <w:bottom w:val="none" w:sz="0" w:space="0" w:color="auto"/>
        <w:right w:val="none" w:sz="0" w:space="0" w:color="auto"/>
      </w:divBdr>
      <w:divsChild>
        <w:div w:id="1808814811">
          <w:marLeft w:val="360"/>
          <w:marRight w:val="0"/>
          <w:marTop w:val="200"/>
          <w:marBottom w:val="0"/>
          <w:divBdr>
            <w:top w:val="none" w:sz="0" w:space="0" w:color="auto"/>
            <w:left w:val="none" w:sz="0" w:space="0" w:color="auto"/>
            <w:bottom w:val="none" w:sz="0" w:space="0" w:color="auto"/>
            <w:right w:val="none" w:sz="0" w:space="0" w:color="auto"/>
          </w:divBdr>
        </w:div>
        <w:div w:id="1689943380">
          <w:marLeft w:val="360"/>
          <w:marRight w:val="0"/>
          <w:marTop w:val="200"/>
          <w:marBottom w:val="0"/>
          <w:divBdr>
            <w:top w:val="none" w:sz="0" w:space="0" w:color="auto"/>
            <w:left w:val="none" w:sz="0" w:space="0" w:color="auto"/>
            <w:bottom w:val="none" w:sz="0" w:space="0" w:color="auto"/>
            <w:right w:val="none" w:sz="0" w:space="0" w:color="auto"/>
          </w:divBdr>
        </w:div>
        <w:div w:id="1304314614">
          <w:marLeft w:val="360"/>
          <w:marRight w:val="0"/>
          <w:marTop w:val="200"/>
          <w:marBottom w:val="0"/>
          <w:divBdr>
            <w:top w:val="none" w:sz="0" w:space="0" w:color="auto"/>
            <w:left w:val="none" w:sz="0" w:space="0" w:color="auto"/>
            <w:bottom w:val="none" w:sz="0" w:space="0" w:color="auto"/>
            <w:right w:val="none" w:sz="0" w:space="0" w:color="auto"/>
          </w:divBdr>
        </w:div>
      </w:divsChild>
    </w:div>
    <w:div w:id="21092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rmc.amedd.army.mil/index.cfm?pageid=researcher_resources.technical_reporting" TargetMode="External"/><Relationship Id="rId3" Type="http://schemas.openxmlformats.org/officeDocument/2006/relationships/settings" Target="settings.xml"/><Relationship Id="rId7" Type="http://schemas.openxmlformats.org/officeDocument/2006/relationships/hyperlink" Target="https://www.research.gov/research-web/content/aboutproject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closeout/index.htm" TargetMode="External"/><Relationship Id="rId5" Type="http://schemas.openxmlformats.org/officeDocument/2006/relationships/hyperlink" Target="http://closeout.us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f997aef-1bcd-438b-a8db-706dce72ff67}" enabled="1" method="Standard" siteId="{a63249ac-3e0b-4a24-9e0c-c90ab9891e3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Stoeckert, Janet</dc:creator>
  <cp:keywords/>
  <dc:description/>
  <cp:lastModifiedBy>Videc, Rosary</cp:lastModifiedBy>
  <cp:revision>2</cp:revision>
  <dcterms:created xsi:type="dcterms:W3CDTF">2025-01-21T21:18:00Z</dcterms:created>
  <dcterms:modified xsi:type="dcterms:W3CDTF">2025-01-21T21:18:00Z</dcterms:modified>
</cp:coreProperties>
</file>