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2F92" w14:textId="77777777" w:rsidR="00BD30F4" w:rsidRPr="00BD30F4" w:rsidRDefault="00BD30F4" w:rsidP="00BD30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b/>
          <w:bCs/>
          <w:color w:val="000000"/>
          <w:kern w:val="0"/>
          <w:sz w:val="20"/>
          <w:szCs w:val="20"/>
        </w:rPr>
        <w:t>Keck School of Medicine</w:t>
      </w:r>
    </w:p>
    <w:p w14:paraId="14F19E27" w14:textId="07113DF9" w:rsidR="00BD30F4" w:rsidRDefault="00BD30F4" w:rsidP="00BD30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Internal Policy on Requests for </w:t>
      </w:r>
      <w:r w:rsidR="005A783F">
        <w:rPr>
          <w:rFonts w:ascii="Arial" w:hAnsi="Arial" w:cs="Arial"/>
          <w:b/>
          <w:bCs/>
          <w:color w:val="000000"/>
          <w:kern w:val="0"/>
          <w:sz w:val="20"/>
          <w:szCs w:val="20"/>
        </w:rPr>
        <w:t>Pre-Award Spending</w:t>
      </w:r>
    </w:p>
    <w:p w14:paraId="54050B3B" w14:textId="77777777" w:rsidR="00BD30F4" w:rsidRP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44CF4CB" w14:textId="77777777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Introduction</w:t>
      </w:r>
    </w:p>
    <w:p w14:paraId="506D4DA6" w14:textId="77777777" w:rsidR="00BD30F4" w:rsidRP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5230566" w14:textId="77777777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color w:val="000000"/>
          <w:kern w:val="0"/>
          <w:sz w:val="20"/>
          <w:szCs w:val="20"/>
        </w:rPr>
        <w:t>The University and the Keck School of Medicine (KSOM) acknowledge that there may be occasions in which the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rincipal </w:t>
      </w:r>
      <w:r>
        <w:rPr>
          <w:rFonts w:ascii="Arial" w:hAnsi="Arial" w:cs="Arial"/>
          <w:color w:val="000000"/>
          <w:kern w:val="0"/>
          <w:sz w:val="20"/>
          <w:szCs w:val="20"/>
        </w:rPr>
        <w:t>In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vestigator (PI) of an approved sponsored grant or contract desires to begin performance on the grant or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contract before the funds are released from the sponsor.</w:t>
      </w:r>
    </w:p>
    <w:p w14:paraId="5BC6965A" w14:textId="77777777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DF9D0D5" w14:textId="4170946C" w:rsidR="00BD30F4" w:rsidRP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color w:val="000000"/>
          <w:kern w:val="0"/>
          <w:sz w:val="20"/>
          <w:szCs w:val="20"/>
        </w:rPr>
        <w:t>KSOM endeavors to accommodate this situation by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approving advance funding under certain terms and conditions. This policy and its procedures are provided to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facilitate the advance funding request and to meet internal control processes</w:t>
      </w:r>
      <w:r w:rsidRPr="00BD30F4">
        <w:rPr>
          <w:rFonts w:ascii="Arial" w:hAnsi="Arial" w:cs="Arial"/>
          <w:i/>
          <w:iCs/>
          <w:color w:val="000000"/>
          <w:kern w:val="0"/>
          <w:sz w:val="20"/>
          <w:szCs w:val="20"/>
        </w:rPr>
        <w:t>.</w:t>
      </w:r>
    </w:p>
    <w:p w14:paraId="13E835D9" w14:textId="77777777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3CD37D8" w14:textId="608CC82C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b/>
          <w:bCs/>
          <w:color w:val="000000"/>
          <w:kern w:val="0"/>
          <w:sz w:val="20"/>
          <w:szCs w:val="20"/>
        </w:rPr>
        <w:t>Definitions</w:t>
      </w:r>
    </w:p>
    <w:p w14:paraId="004E38F4" w14:textId="77777777" w:rsidR="005A783F" w:rsidRDefault="005A783F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3BAA6C1" w14:textId="210F1563" w:rsidR="005A783F" w:rsidRPr="00A008CD" w:rsidRDefault="00BD30F4" w:rsidP="005A7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“Pre-Award </w:t>
      </w:r>
      <w:r w:rsidR="005A783F">
        <w:rPr>
          <w:rFonts w:ascii="Arial" w:hAnsi="Arial" w:cs="Arial"/>
          <w:color w:val="000000"/>
          <w:kern w:val="0"/>
          <w:sz w:val="20"/>
          <w:szCs w:val="20"/>
        </w:rPr>
        <w:t>Spending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” </w:t>
      </w:r>
      <w:r w:rsidR="005A783F">
        <w:rPr>
          <w:rFonts w:ascii="Arial" w:hAnsi="Arial" w:cs="Arial"/>
          <w:color w:val="000000"/>
          <w:kern w:val="0"/>
          <w:sz w:val="20"/>
          <w:szCs w:val="20"/>
        </w:rPr>
        <w:t>may be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 needed to commence work on the grant/contract prior to the sponsored</w:t>
      </w:r>
      <w:r w:rsidR="005A783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approved start date and when the Notice of Award (NOA) is expected. For example, pre-award funding is normally</w:t>
      </w:r>
      <w:r w:rsidR="005A783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allowable under most federal awards, and may be incurred at the grantee’s own risk without agency approval if</w:t>
      </w:r>
      <w:r w:rsidR="005A783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such costs 1) are necessary to conduct the project and 2) would be allowable under the grant, if awarded, without</w:t>
      </w:r>
      <w:r w:rsidR="005A783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grantor prior approval. In all pre-award situations, the Grantor expects the Grantee to be fully aware that pre-award</w:t>
      </w:r>
      <w:r w:rsidR="005A783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costs result in borrowing against future support and that such borrowing must not impair the grantee’s ability to</w:t>
      </w:r>
      <w:r w:rsidR="00A008C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accomplish the project objectives in the approved time frame or in any way adversely affect the conduct of the</w:t>
      </w:r>
      <w:r w:rsidR="005A783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project. </w:t>
      </w:r>
      <w:r w:rsidR="005A783F" w:rsidRPr="00A008CD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  <w:t>Pre-Award spending requires the explicit approval of the sponsor to allow such costs.</w:t>
      </w:r>
    </w:p>
    <w:p w14:paraId="330AF354" w14:textId="77777777" w:rsidR="005A783F" w:rsidRDefault="005A783F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D56B96" w14:textId="19194FC9" w:rsidR="005A783F" w:rsidRDefault="005A783F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“Advance Funding”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refers to </w:t>
      </w:r>
      <w:r>
        <w:rPr>
          <w:rFonts w:ascii="Arial" w:hAnsi="Arial" w:cs="Arial"/>
          <w:color w:val="000000"/>
          <w:kern w:val="0"/>
          <w:sz w:val="20"/>
          <w:szCs w:val="20"/>
        </w:rPr>
        <w:t>approval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 needed to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commence work or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continue work on a grant/contract on or after the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sponsor approved start date and when the Notice of Award (NOA) has been delayed by the sponsor.</w:t>
      </w:r>
    </w:p>
    <w:p w14:paraId="5FC9D9E8" w14:textId="77777777" w:rsidR="005A783F" w:rsidRDefault="005A783F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1D14827" w14:textId="5DB981BB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b/>
          <w:bCs/>
          <w:color w:val="000000"/>
          <w:kern w:val="0"/>
          <w:sz w:val="20"/>
          <w:szCs w:val="20"/>
        </w:rPr>
        <w:t>Scope</w:t>
      </w:r>
    </w:p>
    <w:p w14:paraId="4D9639AB" w14:textId="77777777" w:rsidR="00A008CD" w:rsidRPr="00BD30F4" w:rsidRDefault="00A008C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ED17BD2" w14:textId="2D5CCD4B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Approved </w:t>
      </w:r>
      <w:r w:rsidR="00A008CD">
        <w:rPr>
          <w:rFonts w:ascii="Arial" w:hAnsi="Arial" w:cs="Arial"/>
          <w:color w:val="000000"/>
          <w:kern w:val="0"/>
          <w:sz w:val="20"/>
          <w:szCs w:val="20"/>
        </w:rPr>
        <w:t xml:space="preserve">grant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awards are those in which the PI has received</w:t>
      </w:r>
      <w:r w:rsidR="005A783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notification from the awarding agency that an award or subcontract is </w:t>
      </w:r>
      <w:r w:rsidR="00D00DED" w:rsidRPr="00BD30F4">
        <w:rPr>
          <w:rFonts w:ascii="Arial" w:hAnsi="Arial" w:cs="Arial"/>
          <w:color w:val="000000"/>
          <w:kern w:val="0"/>
          <w:sz w:val="20"/>
          <w:szCs w:val="20"/>
        </w:rPr>
        <w:t>imminent,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 and the formal notice of grant</w:t>
      </w:r>
      <w:r w:rsidR="00A008C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award has not yet been received.</w:t>
      </w:r>
    </w:p>
    <w:p w14:paraId="0ADB4601" w14:textId="77777777" w:rsidR="00A008CD" w:rsidRPr="00BD30F4" w:rsidRDefault="00A008C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5882371" w14:textId="77777777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Policy</w:t>
      </w:r>
    </w:p>
    <w:p w14:paraId="062D5EAC" w14:textId="77777777" w:rsidR="00A008CD" w:rsidRPr="00BD30F4" w:rsidRDefault="00A008C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D0E1EA7" w14:textId="260006CA" w:rsidR="00BD30F4" w:rsidRDefault="00A008C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Pre-Award</w:t>
      </w:r>
      <w:r w:rsidR="00D00DED">
        <w:rPr>
          <w:rFonts w:ascii="Arial" w:hAnsi="Arial" w:cs="Arial"/>
          <w:color w:val="000000"/>
          <w:kern w:val="0"/>
          <w:sz w:val="20"/>
          <w:szCs w:val="20"/>
        </w:rPr>
        <w:t xml:space="preserve"> Spending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or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Advanced funding may be requested when there is documentation that the grant or contract award is imminent </w:t>
      </w:r>
      <w:r w:rsidR="00210090">
        <w:rPr>
          <w:rFonts w:ascii="Arial" w:hAnsi="Arial" w:cs="Arial"/>
          <w:color w:val="000000"/>
          <w:kern w:val="0"/>
          <w:sz w:val="20"/>
          <w:szCs w:val="20"/>
        </w:rPr>
        <w:t xml:space="preserve">for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>an account can be established before work begins, thus avoiding the need for cost transfers.</w:t>
      </w:r>
    </w:p>
    <w:p w14:paraId="102EAF7E" w14:textId="77777777" w:rsidR="00210090" w:rsidRPr="00BD30F4" w:rsidRDefault="00210090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5D23E6" w14:textId="2F474497" w:rsidR="00D00DED" w:rsidRDefault="00210090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Pre-Award </w:t>
      </w:r>
      <w:r w:rsidR="00D00DED">
        <w:rPr>
          <w:rFonts w:ascii="Arial" w:hAnsi="Arial" w:cs="Arial"/>
          <w:color w:val="000000"/>
          <w:kern w:val="0"/>
          <w:sz w:val="20"/>
          <w:szCs w:val="20"/>
        </w:rPr>
        <w:t xml:space="preserve">Spending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or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>Advanced funding is limited to salaries and fringe benefits of key and support personnel, materials and supplies,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>equipment, travel, and consultants. Advance funding for subcontracts will not be approved</w:t>
      </w:r>
      <w:r w:rsidR="00D00DED">
        <w:rPr>
          <w:rFonts w:ascii="Arial" w:hAnsi="Arial" w:cs="Arial"/>
          <w:color w:val="000000"/>
          <w:kern w:val="0"/>
          <w:sz w:val="20"/>
          <w:szCs w:val="20"/>
        </w:rPr>
        <w:t>,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 however, a letter of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>intent can be issued by the Department of Contracts and Grants to enable the subcontractor to request advance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funding from their own institution. </w:t>
      </w:r>
    </w:p>
    <w:p w14:paraId="0AFEF438" w14:textId="77777777" w:rsidR="00D00DED" w:rsidRDefault="00D00DE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50E72E0" w14:textId="27CEA361" w:rsidR="00BD30F4" w:rsidRDefault="00D00DE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Pre-Award Spending or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>Advance funding requests shall not exceed 90 days unless there are special</w:t>
      </w:r>
      <w:r w:rsidR="00210090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>circumstances that are well justified and approved by the Department Chair. If the request is for pre-award costs</w:t>
      </w:r>
      <w:r w:rsidR="00210090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>for an on project due to overspending, a plan of correction for reducing costs in the upcoming year will be</w:t>
      </w:r>
      <w:r w:rsidR="00210090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BD30F4" w:rsidRPr="00BD30F4">
        <w:rPr>
          <w:rFonts w:ascii="Arial" w:hAnsi="Arial" w:cs="Arial"/>
          <w:color w:val="000000"/>
          <w:kern w:val="0"/>
          <w:sz w:val="20"/>
          <w:szCs w:val="20"/>
        </w:rPr>
        <w:t>requested.</w:t>
      </w:r>
    </w:p>
    <w:p w14:paraId="4B14460F" w14:textId="77777777" w:rsidR="00210090" w:rsidRPr="00BD30F4" w:rsidRDefault="00210090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C84C806" w14:textId="3B2F06C1" w:rsidR="00BD30F4" w:rsidRPr="00BD30F4" w:rsidRDefault="00D00DE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The financial risk for expenses incurred during Pre-Award Spending/Advance Funding </w:t>
      </w:r>
      <w:r w:rsidR="003A74E1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is with </w:t>
      </w: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the PI’s Department</w:t>
      </w:r>
      <w:r w:rsidR="00BD30F4" w:rsidRPr="00BD30F4">
        <w:rPr>
          <w:rFonts w:ascii="Arial" w:hAnsi="Arial" w:cs="Arial"/>
          <w:i/>
          <w:iCs/>
          <w:color w:val="000000"/>
          <w:kern w:val="0"/>
          <w:sz w:val="20"/>
          <w:szCs w:val="20"/>
        </w:rPr>
        <w:t>. In some cases, a non</w:t>
      </w: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-</w:t>
      </w:r>
      <w:r w:rsidR="00BD30F4" w:rsidRPr="00BD30F4">
        <w:rPr>
          <w:rFonts w:ascii="Arial" w:hAnsi="Arial" w:cs="Arial"/>
          <w:i/>
          <w:iCs/>
          <w:color w:val="000000"/>
          <w:kern w:val="0"/>
          <w:sz w:val="20"/>
          <w:szCs w:val="20"/>
        </w:rPr>
        <w:t>sponsored</w:t>
      </w: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="00BD30F4" w:rsidRPr="00BD30F4">
        <w:rPr>
          <w:rFonts w:ascii="Arial" w:hAnsi="Arial" w:cs="Arial"/>
          <w:i/>
          <w:iCs/>
          <w:color w:val="000000"/>
          <w:kern w:val="0"/>
          <w:sz w:val="20"/>
          <w:szCs w:val="20"/>
        </w:rPr>
        <w:t>back-up account</w:t>
      </w: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="00BD30F4" w:rsidRPr="00BD30F4">
        <w:rPr>
          <w:rFonts w:ascii="Arial" w:hAnsi="Arial" w:cs="Arial"/>
          <w:i/>
          <w:iCs/>
          <w:color w:val="000000"/>
          <w:kern w:val="0"/>
          <w:sz w:val="20"/>
          <w:szCs w:val="20"/>
        </w:rPr>
        <w:t>may be requested for this purpose prior to advance funding approval.</w:t>
      </w:r>
    </w:p>
    <w:p w14:paraId="1488CDCE" w14:textId="77777777" w:rsidR="00D00DED" w:rsidRDefault="00D00DE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3916B48" w14:textId="77777777" w:rsidR="00D00DED" w:rsidRDefault="00D00DE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DF46D86" w14:textId="77777777" w:rsidR="00D00DED" w:rsidRDefault="00D00DED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CFA7B81" w14:textId="27DBFFE3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b/>
          <w:bCs/>
          <w:color w:val="000000"/>
          <w:kern w:val="0"/>
          <w:sz w:val="20"/>
          <w:szCs w:val="20"/>
        </w:rPr>
        <w:lastRenderedPageBreak/>
        <w:t>Procedure</w:t>
      </w:r>
    </w:p>
    <w:p w14:paraId="141B5261" w14:textId="77777777" w:rsidR="0082760E" w:rsidRPr="00BD30F4" w:rsidRDefault="0082760E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264584A" w14:textId="5213A41E" w:rsidR="00BD30F4" w:rsidRP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Principal Investigators make requests for advance funding using the attached </w:t>
      </w:r>
      <w:r w:rsidR="00952AB4">
        <w:rPr>
          <w:rFonts w:ascii="Arial" w:hAnsi="Arial" w:cs="Arial"/>
          <w:i/>
          <w:iCs/>
          <w:color w:val="000000"/>
          <w:kern w:val="0"/>
          <w:sz w:val="20"/>
          <w:szCs w:val="20"/>
        </w:rPr>
        <w:t>Pre-Award Authorization Form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. Attach the written documentation from authorized agents of the sponsor stating that the award is imminent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and obtain the approval of the Department Chair. Requests should not exceed 90 days, $500K or 25% of the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annual total mount, whichever is less.</w:t>
      </w:r>
    </w:p>
    <w:p w14:paraId="6BD4639F" w14:textId="77777777" w:rsidR="0082760E" w:rsidRDefault="0082760E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8892D31" w14:textId="2615A5FF" w:rsid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The completed </w:t>
      </w:r>
      <w:r w:rsidR="00952AB4">
        <w:rPr>
          <w:rFonts w:ascii="Arial" w:hAnsi="Arial" w:cs="Arial"/>
          <w:i/>
          <w:iCs/>
          <w:color w:val="000000"/>
          <w:kern w:val="0"/>
          <w:sz w:val="20"/>
          <w:szCs w:val="20"/>
        </w:rPr>
        <w:t>Pre-Award Authorization</w:t>
      </w:r>
      <w:r w:rsidRPr="00BD30F4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Form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is submitted to the KSOM Research Administration Office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for review (marie.choi@med.usc.edu or janet.stoeckert@med.usc.edu). Approval of the request will be based on a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determination of the likelihood of funding from the sponsor and/or the extenuating circumstances for the delay in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receipt of the award. Approval of the request is made by the Dean or delegate(s).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837225B" w14:textId="77777777" w:rsidR="0082760E" w:rsidRPr="00BD30F4" w:rsidRDefault="0082760E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86E9A6C" w14:textId="6A56EC51" w:rsidR="00BD30F4" w:rsidRPr="00BD30F4" w:rsidRDefault="00BD30F4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color w:val="000000"/>
          <w:kern w:val="0"/>
          <w:sz w:val="20"/>
          <w:szCs w:val="20"/>
        </w:rPr>
        <w:t>After review of the request, the PI will receive an e-mail notification of the outcome. If the request is approved, the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signed </w:t>
      </w:r>
      <w:r w:rsidR="00952AB4">
        <w:rPr>
          <w:rFonts w:ascii="Arial" w:hAnsi="Arial" w:cs="Arial"/>
          <w:i/>
          <w:iCs/>
          <w:color w:val="000000"/>
          <w:kern w:val="0"/>
          <w:sz w:val="20"/>
          <w:szCs w:val="20"/>
        </w:rPr>
        <w:t>Pre-Award Authorization</w:t>
      </w:r>
      <w:r w:rsidRPr="00BD30F4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Form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will be forwarded to the USC Department of Contracts and Grants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(DCG) to establish the set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up of a new account or to augment the an existing account. If the request is denied, the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>PI will be notified along with a brief explanation for the denial.</w:t>
      </w:r>
    </w:p>
    <w:p w14:paraId="13C9682B" w14:textId="77777777" w:rsidR="0082760E" w:rsidRDefault="0082760E" w:rsidP="00BD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D98DD4" w14:textId="3FB0A79B" w:rsidR="00071CD3" w:rsidRDefault="00BD30F4" w:rsidP="0082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D30F4">
        <w:rPr>
          <w:rFonts w:ascii="Arial" w:hAnsi="Arial" w:cs="Arial"/>
          <w:color w:val="000000"/>
          <w:kern w:val="0"/>
          <w:sz w:val="20"/>
          <w:szCs w:val="20"/>
        </w:rPr>
        <w:t>For questions regarding this policy, please contact Janet Stoeckert, Director of Research Administration at (323)</w:t>
      </w:r>
      <w:r w:rsidR="0082760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BD30F4">
        <w:rPr>
          <w:rFonts w:ascii="Arial" w:hAnsi="Arial" w:cs="Arial"/>
          <w:color w:val="000000"/>
          <w:kern w:val="0"/>
          <w:sz w:val="20"/>
          <w:szCs w:val="20"/>
        </w:rPr>
        <w:t xml:space="preserve">442-3568 or </w:t>
      </w:r>
      <w:hyperlink r:id="rId6" w:history="1">
        <w:r w:rsidR="00FD7273" w:rsidRPr="008C70D1">
          <w:rPr>
            <w:rStyle w:val="Hyperlink"/>
            <w:rFonts w:ascii="Arial" w:hAnsi="Arial" w:cs="Arial"/>
            <w:kern w:val="0"/>
            <w:sz w:val="20"/>
            <w:szCs w:val="20"/>
          </w:rPr>
          <w:t>janet.stoeckert@usc.edu</w:t>
        </w:r>
      </w:hyperlink>
      <w:r w:rsidRPr="00BD30F4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74184144" w14:textId="77777777" w:rsidR="00FD7273" w:rsidRDefault="00FD7273" w:rsidP="0082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A6B6C39" w14:textId="3D70A8E3" w:rsidR="00FD7273" w:rsidRPr="00BD30F4" w:rsidRDefault="00FD7273" w:rsidP="00827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rev. 6/27/25</w:t>
      </w:r>
    </w:p>
    <w:sectPr w:rsidR="00FD7273" w:rsidRPr="00BD30F4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FE55" w14:textId="77777777" w:rsidR="00435F55" w:rsidRDefault="00435F55" w:rsidP="00BD30F4">
      <w:pPr>
        <w:spacing w:after="0" w:line="240" w:lineRule="auto"/>
      </w:pPr>
      <w:r>
        <w:separator/>
      </w:r>
    </w:p>
  </w:endnote>
  <w:endnote w:type="continuationSeparator" w:id="0">
    <w:p w14:paraId="5688DD72" w14:textId="77777777" w:rsidR="00435F55" w:rsidRDefault="00435F55" w:rsidP="00BD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F93A" w14:textId="3C2C6E40" w:rsidR="00BD30F4" w:rsidRDefault="00BD30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8E661E" wp14:editId="0E07AE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4246A" w14:textId="5F45C9C0" w:rsidR="00BD30F4" w:rsidRPr="00BD30F4" w:rsidRDefault="00BD30F4" w:rsidP="00BD30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0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E66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594246A" w14:textId="5F45C9C0" w:rsidR="00BD30F4" w:rsidRPr="00BD30F4" w:rsidRDefault="00BD30F4" w:rsidP="00BD30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0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994F" w14:textId="7ED52F75" w:rsidR="00BD30F4" w:rsidRDefault="00BD30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8A8D52" wp14:editId="7D64147B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0F119" w14:textId="6CEE09D2" w:rsidR="00BD30F4" w:rsidRPr="00BD30F4" w:rsidRDefault="00BD30F4" w:rsidP="00BD30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0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A8D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C0F119" w14:textId="6CEE09D2" w:rsidR="00BD30F4" w:rsidRPr="00BD30F4" w:rsidRDefault="00BD30F4" w:rsidP="00BD30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0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D25B" w14:textId="3EF3E1C1" w:rsidR="00BD30F4" w:rsidRDefault="00BD30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287385" wp14:editId="6E467D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9E099" w14:textId="2E2A160A" w:rsidR="00BD30F4" w:rsidRPr="00BD30F4" w:rsidRDefault="00BD30F4" w:rsidP="00BD30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0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87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5F9E099" w14:textId="2E2A160A" w:rsidR="00BD30F4" w:rsidRPr="00BD30F4" w:rsidRDefault="00BD30F4" w:rsidP="00BD30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0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47B0" w14:textId="77777777" w:rsidR="00435F55" w:rsidRDefault="00435F55" w:rsidP="00BD30F4">
      <w:pPr>
        <w:spacing w:after="0" w:line="240" w:lineRule="auto"/>
      </w:pPr>
      <w:r>
        <w:separator/>
      </w:r>
    </w:p>
  </w:footnote>
  <w:footnote w:type="continuationSeparator" w:id="0">
    <w:p w14:paraId="7A5A715F" w14:textId="77777777" w:rsidR="00435F55" w:rsidRDefault="00435F55" w:rsidP="00BD3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F4"/>
    <w:rsid w:val="00071CD3"/>
    <w:rsid w:val="00210090"/>
    <w:rsid w:val="00246907"/>
    <w:rsid w:val="002B6A00"/>
    <w:rsid w:val="003A74E1"/>
    <w:rsid w:val="00435F55"/>
    <w:rsid w:val="005A783F"/>
    <w:rsid w:val="00620DAB"/>
    <w:rsid w:val="006C5C3E"/>
    <w:rsid w:val="0082760E"/>
    <w:rsid w:val="00952AB4"/>
    <w:rsid w:val="00A008CD"/>
    <w:rsid w:val="00BD30F4"/>
    <w:rsid w:val="00D00DED"/>
    <w:rsid w:val="00DC1F89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DE7E"/>
  <w15:chartTrackingRefBased/>
  <w15:docId w15:val="{7376F2C8-81FA-4196-BC3E-35876F03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3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F4"/>
  </w:style>
  <w:style w:type="character" w:styleId="Hyperlink">
    <w:name w:val="Hyperlink"/>
    <w:basedOn w:val="DefaultParagraphFont"/>
    <w:uiPriority w:val="99"/>
    <w:unhideWhenUsed/>
    <w:rsid w:val="00FD7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.stoeckert@usc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1f5921-cfc0-430b-96e1-8c58575e7499}" enabled="1" method="Standard" siteId="{a63249ac-3e0b-4a24-9e0c-c90ab9891e3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Stoeckert, Janet</dc:creator>
  <cp:keywords/>
  <dc:description/>
  <cp:lastModifiedBy>Videc, Rosary</cp:lastModifiedBy>
  <cp:revision>2</cp:revision>
  <dcterms:created xsi:type="dcterms:W3CDTF">2025-07-02T23:57:00Z</dcterms:created>
  <dcterms:modified xsi:type="dcterms:W3CDTF">2025-07-02T23:57:00Z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</Properties>
</file>